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ayout w:type="fixed"/>
        <w:tblLook w:val="0000" w:firstRow="0" w:lastRow="0" w:firstColumn="0" w:lastColumn="0" w:noHBand="0" w:noVBand="0"/>
      </w:tblPr>
      <w:tblGrid>
        <w:gridCol w:w="1134"/>
        <w:gridCol w:w="993"/>
        <w:gridCol w:w="1134"/>
        <w:gridCol w:w="1275"/>
        <w:gridCol w:w="3403"/>
        <w:gridCol w:w="1133"/>
      </w:tblGrid>
      <w:tr w:rsidR="002357BD" w:rsidRPr="004F7AB5" w:rsidTr="00CA4289">
        <w:trPr>
          <w:jc w:val="center"/>
        </w:trPr>
        <w:tc>
          <w:tcPr>
            <w:tcW w:w="3261" w:type="dxa"/>
            <w:gridSpan w:val="3"/>
          </w:tcPr>
          <w:p w:rsidR="002357BD" w:rsidRPr="006C3600" w:rsidRDefault="002357BD" w:rsidP="00CA4289">
            <w:pPr>
              <w:pStyle w:val="Heading3"/>
              <w:rPr>
                <w:b w:val="0"/>
                <w:sz w:val="26"/>
                <w:szCs w:val="26"/>
              </w:rPr>
            </w:pPr>
            <w:r w:rsidRPr="006C3600">
              <w:rPr>
                <w:sz w:val="26"/>
                <w:szCs w:val="26"/>
              </w:rPr>
              <w:t>ỦY BAN NHÂN DÂN</w:t>
            </w:r>
          </w:p>
        </w:tc>
        <w:tc>
          <w:tcPr>
            <w:tcW w:w="5811" w:type="dxa"/>
            <w:gridSpan w:val="3"/>
          </w:tcPr>
          <w:p w:rsidR="002357BD" w:rsidRPr="006C3600" w:rsidRDefault="002357BD" w:rsidP="00CA4289">
            <w:pPr>
              <w:pStyle w:val="Heading3"/>
              <w:rPr>
                <w:b w:val="0"/>
                <w:sz w:val="26"/>
                <w:szCs w:val="26"/>
              </w:rPr>
            </w:pPr>
            <w:r w:rsidRPr="006C3600">
              <w:rPr>
                <w:sz w:val="26"/>
                <w:szCs w:val="26"/>
              </w:rPr>
              <w:t>CỘNG HÒA XÃ HỘI CHỦ NGHĨA VIỆT NAM</w:t>
            </w:r>
          </w:p>
        </w:tc>
      </w:tr>
      <w:tr w:rsidR="002357BD" w:rsidRPr="004F7AB5" w:rsidTr="00CA4289">
        <w:trPr>
          <w:jc w:val="center"/>
        </w:trPr>
        <w:tc>
          <w:tcPr>
            <w:tcW w:w="3261" w:type="dxa"/>
            <w:gridSpan w:val="3"/>
          </w:tcPr>
          <w:p w:rsidR="002357BD" w:rsidRPr="006C3600" w:rsidRDefault="002357BD" w:rsidP="00CA4289">
            <w:pPr>
              <w:pStyle w:val="Heading3"/>
              <w:rPr>
                <w:sz w:val="26"/>
                <w:szCs w:val="26"/>
              </w:rPr>
            </w:pPr>
            <w:r w:rsidRPr="006C3600">
              <w:rPr>
                <w:sz w:val="26"/>
                <w:szCs w:val="26"/>
              </w:rPr>
              <w:t>HUYỆN TÂN HỒNG</w:t>
            </w:r>
          </w:p>
        </w:tc>
        <w:tc>
          <w:tcPr>
            <w:tcW w:w="5811" w:type="dxa"/>
            <w:gridSpan w:val="3"/>
          </w:tcPr>
          <w:p w:rsidR="002357BD" w:rsidRPr="004F7AB5" w:rsidRDefault="002357BD" w:rsidP="00CA4289">
            <w:pPr>
              <w:jc w:val="center"/>
              <w:rPr>
                <w:b/>
              </w:rPr>
            </w:pPr>
            <w:r w:rsidRPr="004F7AB5">
              <w:rPr>
                <w:b/>
              </w:rPr>
              <w:t>Ðộc lập - Tự do - Hạnh phúc</w:t>
            </w:r>
          </w:p>
        </w:tc>
      </w:tr>
      <w:tr w:rsidR="002357BD" w:rsidRPr="004F7AB5" w:rsidTr="00CA4289">
        <w:trPr>
          <w:cantSplit/>
          <w:trHeight w:val="20"/>
          <w:jc w:val="center"/>
        </w:trPr>
        <w:tc>
          <w:tcPr>
            <w:tcW w:w="1134" w:type="dxa"/>
          </w:tcPr>
          <w:p w:rsidR="002357BD" w:rsidRPr="004F7AB5" w:rsidRDefault="002357BD" w:rsidP="00CA4289">
            <w:pPr>
              <w:spacing w:before="60" w:after="60"/>
              <w:jc w:val="center"/>
              <w:rPr>
                <w:b/>
                <w:sz w:val="14"/>
              </w:rPr>
            </w:pPr>
          </w:p>
        </w:tc>
        <w:tc>
          <w:tcPr>
            <w:tcW w:w="993" w:type="dxa"/>
          </w:tcPr>
          <w:p w:rsidR="002357BD" w:rsidRPr="004F7AB5" w:rsidRDefault="002357BD" w:rsidP="00CA4289">
            <w:pPr>
              <w:spacing w:before="60" w:after="60"/>
              <w:jc w:val="center"/>
              <w:rPr>
                <w:b/>
                <w:sz w:val="14"/>
              </w:rPr>
            </w:pPr>
            <w:r>
              <w:rPr>
                <w:noProof/>
              </w:rPr>
              <mc:AlternateContent>
                <mc:Choice Requires="wps">
                  <w:drawing>
                    <wp:anchor distT="4294967294" distB="4294967294" distL="114300" distR="114300" simplePos="0" relativeHeight="251660288" behindDoc="0" locked="0" layoutInCell="1" allowOverlap="1" wp14:anchorId="63B5E7FF" wp14:editId="54922044">
                      <wp:simplePos x="0" y="0"/>
                      <wp:positionH relativeFrom="column">
                        <wp:posOffset>-64135</wp:posOffset>
                      </wp:positionH>
                      <wp:positionV relativeFrom="paragraph">
                        <wp:posOffset>-4446</wp:posOffset>
                      </wp:positionV>
                      <wp:extent cx="652145" cy="0"/>
                      <wp:effectExtent l="0" t="0" r="336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05pt;margin-top:-.35pt;width:51.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JJJA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zPJkk6w4gOrohkQ5zSxn7m0CJv5Nj0Zdz5&#10;JyELOb8Y61mRbAjwSSVsRdMENTQSdTleziazEGCgEcw7/TGjj4ei0ehMvJ7CE0p0nsdjGk6SBbCa&#10;E7bpbUtEc7Nd8kZ6PFeXo9NbN8H8WMbLzWKzSEfpZL4ZpXFZjp63RTqab5NPs3JaFkWZ/PTUkjSr&#10;BWNcenaDeJP078TRX6Ob7O7yvbcheo8e+uXIDu9AOgzWz/KmigOw604PA3d6DYf7u+UvxOPe2Y9/&#10;gPUvAAAA//8DAFBLAwQUAAYACAAAACEAbI1cvNsAAAAGAQAADwAAAGRycy9kb3ducmV2LnhtbEyO&#10;wU7DMBBE75X4B2uRuFStnUgUGuJUFRIHjrSVuLrxkgTidRQ7TejXs/TS3mY0o5mXbybXihP2ofGk&#10;IVkqEEiltw1VGg77t8UziBANWdN6Qg2/GGBT3M1yk1k/0geedrESPEIhMxrqGLtMylDW6ExY+g6J&#10;sy/fOxPZ9pW0vRl53LUyVWolnWmIH2rT4WuN5c9ucBowDI+J2q5ddXg/j/PP9Pw9dnutH+6n7QuI&#10;iFO8luEfn9GhYKajH8gG0WpYJCrhKosnEJyv0xWI48XKIpe3+MUfAAAA//8DAFBLAQItABQABgAI&#10;AAAAIQC2gziS/gAAAOEBAAATAAAAAAAAAAAAAAAAAAAAAABbQ29udGVudF9UeXBlc10ueG1sUEsB&#10;Ai0AFAAGAAgAAAAhADj9If/WAAAAlAEAAAsAAAAAAAAAAAAAAAAALwEAAF9yZWxzLy5yZWxzUEsB&#10;Ai0AFAAGAAgAAAAhAJVfokkkAgAASQQAAA4AAAAAAAAAAAAAAAAALgIAAGRycy9lMm9Eb2MueG1s&#10;UEsBAi0AFAAGAAgAAAAhAGyNXLzbAAAABgEAAA8AAAAAAAAAAAAAAAAAfgQAAGRycy9kb3ducmV2&#10;LnhtbFBLBQYAAAAABAAEAPMAAACGBQAAAAA=&#10;"/>
                  </w:pict>
                </mc:Fallback>
              </mc:AlternateContent>
            </w:r>
          </w:p>
        </w:tc>
        <w:tc>
          <w:tcPr>
            <w:tcW w:w="1134" w:type="dxa"/>
          </w:tcPr>
          <w:p w:rsidR="002357BD" w:rsidRPr="004F7AB5" w:rsidRDefault="002357BD" w:rsidP="00CA4289">
            <w:pPr>
              <w:spacing w:before="60" w:after="60"/>
              <w:jc w:val="center"/>
              <w:rPr>
                <w:b/>
                <w:sz w:val="14"/>
              </w:rPr>
            </w:pPr>
          </w:p>
        </w:tc>
        <w:tc>
          <w:tcPr>
            <w:tcW w:w="1275" w:type="dxa"/>
          </w:tcPr>
          <w:p w:rsidR="002357BD" w:rsidRPr="004F7AB5" w:rsidRDefault="002357BD" w:rsidP="00CA4289">
            <w:pPr>
              <w:spacing w:before="60" w:after="60"/>
              <w:jc w:val="center"/>
              <w:rPr>
                <w:b/>
                <w:sz w:val="14"/>
              </w:rPr>
            </w:pPr>
            <w:r>
              <w:rPr>
                <w:noProof/>
              </w:rPr>
              <mc:AlternateContent>
                <mc:Choice Requires="wps">
                  <w:drawing>
                    <wp:anchor distT="0" distB="0" distL="114300" distR="114300" simplePos="0" relativeHeight="251661312" behindDoc="0" locked="0" layoutInCell="1" allowOverlap="1" wp14:anchorId="04ECA97F" wp14:editId="062F29FB">
                      <wp:simplePos x="0" y="0"/>
                      <wp:positionH relativeFrom="column">
                        <wp:posOffset>709930</wp:posOffset>
                      </wp:positionH>
                      <wp:positionV relativeFrom="paragraph">
                        <wp:posOffset>-5080</wp:posOffset>
                      </wp:positionV>
                      <wp:extent cx="2122805" cy="635"/>
                      <wp:effectExtent l="0" t="0" r="2984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8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5.9pt;margin-top:-.4pt;width:167.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X+JwIAAEwEAAAOAAAAZHJzL2Uyb0RvYy54bWysVE2P2jAQvVfqf7B8Z/OxQCEirFYJ9LLt&#10;IrH9AcZ2EquJx7INAVX977VNiJb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R3IX5j&#10;lMt56L8Ac2fI0UJo3bnSnYd0TUHnMKHLOCF+toi6j2mSpot4hhF1vvnjLOCT7BaqtLGfOXTIGzk2&#10;QyVjCUlIRE4vxnpiJLsF+LwStqJtgyBaifocL2fpLAQYaAXzTn/M6PpQtBqdiJdUeAYWd8c0HCUL&#10;YA0nbDPYloj2arvkrfR4rjRHZ7CumvmxjJebxWYxnUzT+WYyjcty8rwtppP5Nvk0Kx/LoiiTn55a&#10;Ms0awRiXnt1Nv8n07/Qx3KSr8kYFj22I7tFDvxzZ2zuQDrP147wK4wDsstO3mTvJhsPD9fJ34v3e&#10;2e9/AutfAAAA//8DAFBLAwQUAAYACAAAACEAj58botsAAAAHAQAADwAAAGRycy9kb3ducmV2Lnht&#10;bEyPy27CMBBF95X6D9YgdVOBY0QpTeMgVKmLLnlI3Zp4mqTE4yh2SMrXM6zK8uiO7j2TrUfXiDN2&#10;ofakQc0SEEiFtzWVGg77z+kKRIiGrGk8oYY/DLDOHx8yk1o/0BbPu1gKLqGQGg1VjG0qZSgqdCbM&#10;fIvE2Y/vnImMXSltZwYud42cJ8lSOlMTL1SmxY8Ki9Oudxow9C8q2by58vB1GZ6/55ffod1r/TQZ&#10;N+8gIo7x/xhu+qwOOTsdfU82iIZZKVaPGm4fcL5YLBWII/MryDyT9/75FQAA//8DAFBLAQItABQA&#10;BgAIAAAAIQC2gziS/gAAAOEBAAATAAAAAAAAAAAAAAAAAAAAAABbQ29udGVudF9UeXBlc10ueG1s&#10;UEsBAi0AFAAGAAgAAAAhADj9If/WAAAAlAEAAAsAAAAAAAAAAAAAAAAALwEAAF9yZWxzLy5yZWxz&#10;UEsBAi0AFAAGAAgAAAAhAJ19Vf4nAgAATAQAAA4AAAAAAAAAAAAAAAAALgIAAGRycy9lMm9Eb2Mu&#10;eG1sUEsBAi0AFAAGAAgAAAAhAI+fG6LbAAAABwEAAA8AAAAAAAAAAAAAAAAAgQQAAGRycy9kb3du&#10;cmV2LnhtbFBLBQYAAAAABAAEAPMAAACJBQAAAAA=&#10;"/>
                  </w:pict>
                </mc:Fallback>
              </mc:AlternateContent>
            </w:r>
          </w:p>
        </w:tc>
        <w:tc>
          <w:tcPr>
            <w:tcW w:w="3403" w:type="dxa"/>
          </w:tcPr>
          <w:p w:rsidR="002357BD" w:rsidRPr="004F7AB5" w:rsidRDefault="002357BD" w:rsidP="00CA4289">
            <w:pPr>
              <w:spacing w:before="60" w:after="60"/>
              <w:jc w:val="center"/>
              <w:rPr>
                <w:b/>
                <w:sz w:val="14"/>
              </w:rPr>
            </w:pPr>
          </w:p>
        </w:tc>
        <w:tc>
          <w:tcPr>
            <w:tcW w:w="1133" w:type="dxa"/>
          </w:tcPr>
          <w:p w:rsidR="002357BD" w:rsidRPr="004F7AB5" w:rsidRDefault="002357BD" w:rsidP="00CA4289">
            <w:pPr>
              <w:spacing w:before="60" w:after="60"/>
              <w:rPr>
                <w:sz w:val="20"/>
              </w:rPr>
            </w:pPr>
          </w:p>
        </w:tc>
      </w:tr>
      <w:tr w:rsidR="002357BD" w:rsidRPr="004F7AB5" w:rsidTr="00CA4289">
        <w:trPr>
          <w:jc w:val="center"/>
        </w:trPr>
        <w:tc>
          <w:tcPr>
            <w:tcW w:w="3261" w:type="dxa"/>
            <w:gridSpan w:val="3"/>
          </w:tcPr>
          <w:p w:rsidR="002357BD" w:rsidRPr="009A1591" w:rsidRDefault="002357BD" w:rsidP="00CA4289">
            <w:pPr>
              <w:spacing w:before="60" w:after="60"/>
              <w:jc w:val="center"/>
            </w:pPr>
            <w:r w:rsidRPr="009A1591">
              <w:t xml:space="preserve">Số:   </w:t>
            </w:r>
            <w:r>
              <w:t xml:space="preserve">         /BC-UBND</w:t>
            </w:r>
          </w:p>
        </w:tc>
        <w:tc>
          <w:tcPr>
            <w:tcW w:w="5811" w:type="dxa"/>
            <w:gridSpan w:val="3"/>
          </w:tcPr>
          <w:p w:rsidR="002357BD" w:rsidRPr="00053243" w:rsidRDefault="002357BD" w:rsidP="00CA4289">
            <w:pPr>
              <w:pStyle w:val="Heading1"/>
              <w:spacing w:before="60"/>
              <w:jc w:val="right"/>
              <w:rPr>
                <w:rFonts w:ascii="Times New Roman" w:hAnsi="Times New Roman"/>
                <w:b w:val="0"/>
                <w:i/>
                <w:sz w:val="28"/>
                <w:szCs w:val="28"/>
                <w:lang w:val="en-US"/>
              </w:rPr>
            </w:pPr>
            <w:r w:rsidRPr="006C3600">
              <w:rPr>
                <w:rFonts w:ascii="Times New Roman" w:hAnsi="Times New Roman"/>
                <w:b w:val="0"/>
                <w:i/>
                <w:sz w:val="28"/>
                <w:szCs w:val="28"/>
              </w:rPr>
              <w:t xml:space="preserve">Tân Hồng, ngày </w:t>
            </w:r>
            <w:r>
              <w:rPr>
                <w:rFonts w:ascii="Times New Roman" w:hAnsi="Times New Roman"/>
                <w:b w:val="0"/>
                <w:i/>
                <w:sz w:val="28"/>
                <w:szCs w:val="28"/>
                <w:lang w:val="en-US"/>
              </w:rPr>
              <w:t xml:space="preserve">    </w:t>
            </w:r>
            <w:r w:rsidRPr="006C3600">
              <w:rPr>
                <w:rFonts w:ascii="Times New Roman" w:hAnsi="Times New Roman"/>
                <w:b w:val="0"/>
                <w:i/>
                <w:sz w:val="28"/>
                <w:szCs w:val="28"/>
              </w:rPr>
              <w:t xml:space="preserve"> tháng </w:t>
            </w:r>
            <w:r>
              <w:rPr>
                <w:rFonts w:ascii="Times New Roman" w:hAnsi="Times New Roman"/>
                <w:b w:val="0"/>
                <w:i/>
                <w:sz w:val="28"/>
                <w:szCs w:val="28"/>
                <w:lang w:val="en-US"/>
              </w:rPr>
              <w:t xml:space="preserve">    </w:t>
            </w:r>
            <w:r w:rsidRPr="006C3600">
              <w:rPr>
                <w:rFonts w:ascii="Times New Roman" w:hAnsi="Times New Roman"/>
                <w:b w:val="0"/>
                <w:i/>
                <w:sz w:val="28"/>
                <w:szCs w:val="28"/>
              </w:rPr>
              <w:t xml:space="preserve"> năm 20</w:t>
            </w:r>
            <w:r>
              <w:rPr>
                <w:rFonts w:ascii="Times New Roman" w:hAnsi="Times New Roman"/>
                <w:b w:val="0"/>
                <w:i/>
                <w:sz w:val="28"/>
                <w:szCs w:val="28"/>
                <w:lang w:val="en-US"/>
              </w:rPr>
              <w:t>21</w:t>
            </w:r>
          </w:p>
        </w:tc>
      </w:tr>
    </w:tbl>
    <w:p w:rsidR="002357BD" w:rsidRDefault="002357BD" w:rsidP="002357BD">
      <w:pPr>
        <w:spacing w:before="60" w:after="60"/>
        <w:rPr>
          <w:b/>
          <w:i/>
          <w:sz w:val="4"/>
          <w:szCs w:val="20"/>
        </w:rPr>
      </w:pPr>
    </w:p>
    <w:p w:rsidR="002357BD" w:rsidRPr="004F7AB5" w:rsidRDefault="002357BD" w:rsidP="002357BD">
      <w:pPr>
        <w:tabs>
          <w:tab w:val="left" w:pos="1335"/>
        </w:tabs>
        <w:jc w:val="center"/>
        <w:rPr>
          <w:b/>
        </w:rPr>
      </w:pPr>
      <w:r w:rsidRPr="004F7AB5">
        <w:rPr>
          <w:b/>
        </w:rPr>
        <w:t>BÁO CÁO</w:t>
      </w:r>
    </w:p>
    <w:p w:rsidR="002357BD" w:rsidRPr="004F7AB5" w:rsidRDefault="002357BD" w:rsidP="002357BD">
      <w:pPr>
        <w:tabs>
          <w:tab w:val="left" w:pos="1335"/>
        </w:tabs>
        <w:jc w:val="center"/>
        <w:rPr>
          <w:b/>
        </w:rPr>
      </w:pPr>
      <w:r w:rsidRPr="004F7AB5">
        <w:rPr>
          <w:b/>
        </w:rPr>
        <w:t>Tình hình kinh tế - xã hội, quốc phòng</w:t>
      </w:r>
      <w:r>
        <w:rPr>
          <w:b/>
        </w:rPr>
        <w:t xml:space="preserve"> - </w:t>
      </w:r>
      <w:r w:rsidRPr="004F7AB5">
        <w:rPr>
          <w:b/>
        </w:rPr>
        <w:t xml:space="preserve">an ninh tháng </w:t>
      </w:r>
      <w:r>
        <w:rPr>
          <w:b/>
        </w:rPr>
        <w:t>9</w:t>
      </w:r>
    </w:p>
    <w:p w:rsidR="002357BD" w:rsidRPr="004F7AB5" w:rsidRDefault="002357BD" w:rsidP="002357BD">
      <w:pPr>
        <w:tabs>
          <w:tab w:val="left" w:pos="1335"/>
        </w:tabs>
        <w:jc w:val="center"/>
        <w:rPr>
          <w:b/>
        </w:rPr>
      </w:pPr>
      <w:r w:rsidRPr="004F7AB5">
        <w:rPr>
          <w:b/>
        </w:rPr>
        <w:t xml:space="preserve">và </w:t>
      </w:r>
      <w:r>
        <w:rPr>
          <w:b/>
        </w:rPr>
        <w:t xml:space="preserve">công tác trọng tâm </w:t>
      </w:r>
      <w:r w:rsidRPr="004F7AB5">
        <w:rPr>
          <w:b/>
        </w:rPr>
        <w:t xml:space="preserve">tháng </w:t>
      </w:r>
      <w:r>
        <w:rPr>
          <w:b/>
        </w:rPr>
        <w:t xml:space="preserve">10 </w:t>
      </w:r>
      <w:r w:rsidRPr="004F7AB5">
        <w:rPr>
          <w:b/>
        </w:rPr>
        <w:t>năm 20</w:t>
      </w:r>
      <w:r>
        <w:rPr>
          <w:b/>
        </w:rPr>
        <w:t>21</w:t>
      </w:r>
    </w:p>
    <w:p w:rsidR="002357BD" w:rsidRPr="00FB7844" w:rsidRDefault="002357BD" w:rsidP="002357BD">
      <w:pPr>
        <w:tabs>
          <w:tab w:val="left" w:pos="1335"/>
        </w:tabs>
        <w:spacing w:before="60" w:after="60"/>
        <w:jc w:val="center"/>
        <w:rPr>
          <w:b/>
          <w:sz w:val="18"/>
        </w:rPr>
      </w:pPr>
      <w:r>
        <w:rPr>
          <w:noProof/>
        </w:rPr>
        <mc:AlternateContent>
          <mc:Choice Requires="wps">
            <w:drawing>
              <wp:anchor distT="4294967294" distB="4294967294" distL="114300" distR="114300" simplePos="0" relativeHeight="251659264" behindDoc="0" locked="0" layoutInCell="1" allowOverlap="1" wp14:anchorId="27283B90" wp14:editId="4D81B85C">
                <wp:simplePos x="0" y="0"/>
                <wp:positionH relativeFrom="column">
                  <wp:posOffset>2442210</wp:posOffset>
                </wp:positionH>
                <wp:positionV relativeFrom="paragraph">
                  <wp:posOffset>38099</wp:posOffset>
                </wp:positionV>
                <wp:extent cx="808355"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2.3pt,3pt" to="255.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y8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eTp/mk4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JGIQmjcAAAABwEAAA8AAABkcnMvZG93bnJldi54bWxMj8FOwzAQRO9I&#10;/IO1SFwq6qSFqIQ4FQJy40IBcd3GSxIRr9PYbQNfz8IFjqMZzbwp1pPr1YHG0Hk2kM4TUMS1tx03&#10;Bl6eq4sVqBCRLfaeycAnBViXpycF5tYf+YkOm9goKeGQo4E2xiHXOtQtOQxzPxCL9+5Hh1Hk2Gg7&#10;4lHKXa8XSZJphx3LQosD3bVUf2z2zkCoXmlXfc3qWfK2bDwtdvePD2jM+dl0ewMq0hT/wvCDL+hQ&#10;CtPW79kG1RtYri4ziRrI5JL4V2l6DWr7q3VZ6P/85TcAAAD//wMAUEsBAi0AFAAGAAgAAAAhALaD&#10;OJL+AAAA4QEAABMAAAAAAAAAAAAAAAAAAAAAAFtDb250ZW50X1R5cGVzXS54bWxQSwECLQAUAAYA&#10;CAAAACEAOP0h/9YAAACUAQAACwAAAAAAAAAAAAAAAAAvAQAAX3JlbHMvLnJlbHNQSwECLQAUAAYA&#10;CAAAACEA3yosvBwCAAA1BAAADgAAAAAAAAAAAAAAAAAuAgAAZHJzL2Uyb0RvYy54bWxQSwECLQAU&#10;AAYACAAAACEAkYhCaNwAAAAHAQAADwAAAAAAAAAAAAAAAAB2BAAAZHJzL2Rvd25yZXYueG1sUEsF&#10;BgAAAAAEAAQA8wAAAH8FAAAAAA==&#10;"/>
            </w:pict>
          </mc:Fallback>
        </mc:AlternateContent>
      </w:r>
      <w:r w:rsidRPr="004F7AB5">
        <w:rPr>
          <w:b/>
        </w:rPr>
        <w:t xml:space="preserve"> </w:t>
      </w:r>
    </w:p>
    <w:p w:rsidR="002357BD" w:rsidRPr="004074BC" w:rsidRDefault="002357BD" w:rsidP="002357BD">
      <w:pPr>
        <w:spacing w:after="120"/>
        <w:ind w:firstLine="567"/>
        <w:rPr>
          <w:b/>
          <w:spacing w:val="-6"/>
        </w:rPr>
      </w:pPr>
      <w:bookmarkStart w:id="0" w:name="_GoBack"/>
      <w:r w:rsidRPr="004074BC">
        <w:rPr>
          <w:b/>
          <w:spacing w:val="-6"/>
        </w:rPr>
        <w:t xml:space="preserve">I. Tình hình kinh tế - xã hội, quốc phòng - an ninh tháng </w:t>
      </w:r>
      <w:r>
        <w:rPr>
          <w:b/>
          <w:spacing w:val="-6"/>
        </w:rPr>
        <w:t>9</w:t>
      </w:r>
    </w:p>
    <w:p w:rsidR="002357BD" w:rsidRPr="004074BC" w:rsidRDefault="002357BD" w:rsidP="002357BD">
      <w:pPr>
        <w:spacing w:after="120"/>
        <w:ind w:firstLine="567"/>
        <w:jc w:val="both"/>
        <w:rPr>
          <w:b/>
        </w:rPr>
      </w:pPr>
      <w:r w:rsidRPr="004074BC">
        <w:rPr>
          <w:b/>
        </w:rPr>
        <w:t xml:space="preserve">1. Về kinh tế </w:t>
      </w:r>
    </w:p>
    <w:p w:rsidR="002357BD" w:rsidRPr="008D69F1" w:rsidRDefault="002357BD" w:rsidP="002357BD">
      <w:pPr>
        <w:spacing w:after="120"/>
        <w:ind w:firstLine="567"/>
        <w:jc w:val="both"/>
      </w:pPr>
      <w:r w:rsidRPr="004074BC">
        <w:rPr>
          <w:i/>
          <w:lang w:val="nl-NL"/>
        </w:rPr>
        <w:t>Sản xuất nông nghiệp:</w:t>
      </w:r>
      <w:r w:rsidRPr="004074BC">
        <w:rPr>
          <w:lang w:val="nl-NL"/>
        </w:rPr>
        <w:t xml:space="preserve"> </w:t>
      </w:r>
      <w:r>
        <w:rPr>
          <w:lang w:val="nl-NL"/>
        </w:rPr>
        <w:t xml:space="preserve">Hiện nay nông dân đang thu hoạch vụ lúa Hè thu được </w:t>
      </w:r>
      <w:r w:rsidR="001E0A56">
        <w:rPr>
          <w:lang w:val="nl-NL"/>
        </w:rPr>
        <w:t>21.267</w:t>
      </w:r>
      <w:r>
        <w:rPr>
          <w:lang w:val="nl-NL"/>
        </w:rPr>
        <w:t xml:space="preserve"> ha, năng xuất bình quân 61,</w:t>
      </w:r>
      <w:r w:rsidR="001E0A56">
        <w:rPr>
          <w:lang w:val="nl-NL"/>
        </w:rPr>
        <w:t>2</w:t>
      </w:r>
      <w:r>
        <w:rPr>
          <w:lang w:val="nl-NL"/>
        </w:rPr>
        <w:t xml:space="preserve"> tấn/ha; tình hình tiêu thụ nông sản vẫn được thực hiện tốt nhờ đa số bà con nông dân đã ký hợp đồng bao tiêu với các doanh nghiệp; diện tích liên kết trong sản xuất, lúa chất lượng cao và diện tích áp dụng các biện pháp giảm giá thành trong sản xuất tiếp tục được quan tâm thực hiện</w:t>
      </w:r>
      <w:r w:rsidRPr="00FB26F1">
        <w:rPr>
          <w:rStyle w:val="FootnoteReference"/>
          <w:color w:val="FF0000"/>
          <w:spacing w:val="-4"/>
          <w:lang w:val="nl-NL"/>
        </w:rPr>
        <w:t xml:space="preserve"> </w:t>
      </w:r>
      <w:r w:rsidRPr="00FB26F1">
        <w:rPr>
          <w:rStyle w:val="FootnoteReference"/>
          <w:color w:val="FF0000"/>
          <w:spacing w:val="-4"/>
          <w:lang w:val="nl-NL"/>
        </w:rPr>
        <w:footnoteReference w:id="1"/>
      </w:r>
      <w:r>
        <w:rPr>
          <w:color w:val="FF0000"/>
          <w:spacing w:val="-4"/>
          <w:lang w:val="nl-NL"/>
        </w:rPr>
        <w:t>;</w:t>
      </w:r>
      <w:r w:rsidRPr="00FB26F1">
        <w:rPr>
          <w:color w:val="FF0000"/>
          <w:spacing w:val="-4"/>
          <w:lang w:val="nl-NL"/>
        </w:rPr>
        <w:t xml:space="preserve"> </w:t>
      </w:r>
      <w:r>
        <w:rPr>
          <w:color w:val="FF0000"/>
          <w:spacing w:val="-4"/>
          <w:lang w:val="nl-NL"/>
        </w:rPr>
        <w:t xml:space="preserve">vụ Thu đông xuống giống được </w:t>
      </w:r>
      <w:r w:rsidR="00AC554F">
        <w:rPr>
          <w:color w:val="FF0000"/>
          <w:spacing w:val="-4"/>
          <w:lang w:val="nl-NL"/>
        </w:rPr>
        <w:t>1.863</w:t>
      </w:r>
      <w:r>
        <w:rPr>
          <w:color w:val="FF0000"/>
          <w:spacing w:val="-4"/>
          <w:lang w:val="nl-NL"/>
        </w:rPr>
        <w:t xml:space="preserve">/11.632 ha, đạt </w:t>
      </w:r>
      <w:r w:rsidR="00AC554F">
        <w:rPr>
          <w:color w:val="FF0000"/>
          <w:spacing w:val="-4"/>
          <w:lang w:val="nl-NL"/>
        </w:rPr>
        <w:t>16</w:t>
      </w:r>
      <w:r>
        <w:rPr>
          <w:color w:val="FF0000"/>
          <w:spacing w:val="-4"/>
          <w:lang w:val="nl-NL"/>
        </w:rPr>
        <w:t xml:space="preserve">%. </w:t>
      </w:r>
      <w:r w:rsidRPr="006C714F">
        <w:rPr>
          <w:iCs/>
        </w:rPr>
        <w:t>T</w:t>
      </w:r>
      <w:r w:rsidRPr="006C714F">
        <w:rPr>
          <w:lang w:val="sv-SE"/>
        </w:rPr>
        <w:t xml:space="preserve">hực hiện luân canh sản xuất hoa màu, CCNNN trên nền đất lúa đến nay </w:t>
      </w:r>
      <w:r>
        <w:rPr>
          <w:iCs/>
        </w:rPr>
        <w:t>được 3.244</w:t>
      </w:r>
      <w:r w:rsidRPr="006C714F">
        <w:rPr>
          <w:iCs/>
        </w:rPr>
        <w:t xml:space="preserve">/3.200 ha, đạt </w:t>
      </w:r>
      <w:r>
        <w:rPr>
          <w:iCs/>
        </w:rPr>
        <w:t>101</w:t>
      </w:r>
      <w:r w:rsidRPr="006C714F">
        <w:rPr>
          <w:iCs/>
        </w:rPr>
        <w:t>% kế hoạch</w:t>
      </w:r>
      <w:r w:rsidRPr="00FB26F1">
        <w:rPr>
          <w:color w:val="FF0000"/>
          <w:spacing w:val="-4"/>
          <w:lang w:val="nl-NL"/>
        </w:rPr>
        <w:t xml:space="preserve">. </w:t>
      </w:r>
      <w:r w:rsidRPr="0071579C">
        <w:rPr>
          <w:spacing w:val="-4"/>
          <w:lang w:val="nl-NL"/>
        </w:rPr>
        <w:t xml:space="preserve">Chăn nuôi và nuôi trồng thủy sản tiếp tục được duy trì ổn định, tổng sản lượng khai thác thủy sản đạt </w:t>
      </w:r>
      <w:r w:rsidR="00AC554F">
        <w:rPr>
          <w:spacing w:val="-4"/>
          <w:lang w:val="nl-NL"/>
        </w:rPr>
        <w:t>52.196</w:t>
      </w:r>
      <w:r w:rsidRPr="0071579C">
        <w:rPr>
          <w:spacing w:val="-4"/>
          <w:lang w:val="nl-NL"/>
        </w:rPr>
        <w:t xml:space="preserve"> tấn.</w:t>
      </w:r>
      <w:r>
        <w:rPr>
          <w:spacing w:val="-4"/>
          <w:lang w:val="nl-NL"/>
        </w:rPr>
        <w:t xml:space="preserve"> </w:t>
      </w:r>
      <w:r w:rsidRPr="008D69F1">
        <w:rPr>
          <w:lang w:val="nl-NL"/>
        </w:rPr>
        <w:t xml:space="preserve">Đàn trâu, bò đến nay </w:t>
      </w:r>
      <w:r>
        <w:rPr>
          <w:lang w:val="nl-NL"/>
        </w:rPr>
        <w:t xml:space="preserve">giảm còn </w:t>
      </w:r>
      <w:r w:rsidR="00AC554F">
        <w:rPr>
          <w:lang w:val="nl-NL"/>
        </w:rPr>
        <w:t>16.570</w:t>
      </w:r>
      <w:r w:rsidRPr="008D69F1">
        <w:rPr>
          <w:lang w:val="nl-NL"/>
        </w:rPr>
        <w:t xml:space="preserve"> con, đạt </w:t>
      </w:r>
      <w:r w:rsidR="00AC554F">
        <w:rPr>
          <w:lang w:val="nl-NL"/>
        </w:rPr>
        <w:t>9</w:t>
      </w:r>
      <w:r>
        <w:rPr>
          <w:lang w:val="nl-NL"/>
        </w:rPr>
        <w:t>2</w:t>
      </w:r>
      <w:r w:rsidRPr="008D69F1">
        <w:rPr>
          <w:lang w:val="nl-NL"/>
        </w:rPr>
        <w:t>% kế hoạch; tình hình dịch bệnh trên cây trồ</w:t>
      </w:r>
      <w:r>
        <w:rPr>
          <w:lang w:val="nl-NL"/>
        </w:rPr>
        <w:t>ng, vật nuôi được kiểm soát tốt.</w:t>
      </w:r>
    </w:p>
    <w:p w:rsidR="002357BD" w:rsidRDefault="002357BD" w:rsidP="002357BD">
      <w:pPr>
        <w:spacing w:after="120"/>
        <w:ind w:firstLine="567"/>
        <w:jc w:val="both"/>
        <w:rPr>
          <w:spacing w:val="4"/>
          <w:lang w:val="nl-NL"/>
        </w:rPr>
      </w:pPr>
      <w:r w:rsidRPr="004074BC">
        <w:rPr>
          <w:i/>
          <w:spacing w:val="4"/>
          <w:lang w:val="nl-NL"/>
        </w:rPr>
        <w:t>Xây dựng Nông thôn mới:</w:t>
      </w:r>
      <w:r w:rsidRPr="004074BC">
        <w:rPr>
          <w:spacing w:val="4"/>
          <w:lang w:val="nl-NL"/>
        </w:rPr>
        <w:t xml:space="preserve"> </w:t>
      </w:r>
      <w:r>
        <w:rPr>
          <w:spacing w:val="4"/>
          <w:lang w:val="nl-NL"/>
        </w:rPr>
        <w:t>T</w:t>
      </w:r>
      <w:r w:rsidRPr="004074BC">
        <w:rPr>
          <w:spacing w:val="4"/>
          <w:lang w:val="nl-NL"/>
        </w:rPr>
        <w:t xml:space="preserve">iếp tục tập trung </w:t>
      </w:r>
      <w:r>
        <w:rPr>
          <w:spacing w:val="4"/>
          <w:lang w:val="nl-NL"/>
        </w:rPr>
        <w:t xml:space="preserve">triển khai </w:t>
      </w:r>
      <w:r w:rsidRPr="004074BC">
        <w:rPr>
          <w:spacing w:val="4"/>
          <w:lang w:val="nl-NL"/>
        </w:rPr>
        <w:t>thực hiện các tiêu chí về xây dựng nông thôn mới đối với các xã trên địa bàn Huyện</w:t>
      </w:r>
      <w:r>
        <w:rPr>
          <w:spacing w:val="4"/>
          <w:lang w:val="nl-NL"/>
        </w:rPr>
        <w:t xml:space="preserve"> theo kế hoạch đề ra</w:t>
      </w:r>
      <w:r w:rsidRPr="004074BC">
        <w:rPr>
          <w:spacing w:val="4"/>
          <w:lang w:val="pt-BR"/>
        </w:rPr>
        <w:t>.</w:t>
      </w:r>
      <w:r w:rsidRPr="004074BC">
        <w:rPr>
          <w:spacing w:val="4"/>
          <w:lang w:val="nl-NL"/>
        </w:rPr>
        <w:t xml:space="preserve"> </w:t>
      </w:r>
    </w:p>
    <w:p w:rsidR="002357BD" w:rsidRDefault="002357BD" w:rsidP="002357BD">
      <w:pPr>
        <w:spacing w:after="120"/>
        <w:ind w:firstLine="567"/>
        <w:jc w:val="both"/>
      </w:pPr>
      <w:r w:rsidRPr="004074BC">
        <w:rPr>
          <w:i/>
        </w:rPr>
        <w:t xml:space="preserve">Thương mại - dịch vụ, sản xuất công nghiệp và tiểu thủ công nghiệp: </w:t>
      </w:r>
      <w:r>
        <w:t>Trong tháng tiếp tục cho ngừng hoạt động chợ Tân Hồng, chợ Giồng Giăng</w:t>
      </w:r>
      <w:r w:rsidR="00AC554F">
        <w:t xml:space="preserve">; riêng </w:t>
      </w:r>
      <w:r>
        <w:t>cửa hàng Bách hóa xanh Giồng Găng</w:t>
      </w:r>
      <w:r w:rsidR="00AC554F">
        <w:t xml:space="preserve"> đã cho hoạt động trở lại</w:t>
      </w:r>
      <w:r w:rsidRPr="004074BC">
        <w:t xml:space="preserve">; </w:t>
      </w:r>
      <w:r>
        <w:t xml:space="preserve">Thường xuyên kiểm tra hoạt động của </w:t>
      </w:r>
      <w:r w:rsidR="00AC554F">
        <w:t>các</w:t>
      </w:r>
      <w:r>
        <w:t xml:space="preserve"> doanh nghiệp đang thực hiện phương án 0</w:t>
      </w:r>
      <w:r w:rsidR="00AC554F">
        <w:t>4</w:t>
      </w:r>
      <w:r>
        <w:t xml:space="preserve"> tại chổ. Do thực hiện giản cách xã hội theo Chỉ thị số 16/CT-TTg và đóng cửa một số chợ trên địa bàn Huyện nên tổng mức bán lẽ hàng trong tháng </w:t>
      </w:r>
      <w:r w:rsidR="00AC554F">
        <w:t xml:space="preserve">tiếp tục </w:t>
      </w:r>
      <w:r>
        <w:t xml:space="preserve">giảm mạnh. </w:t>
      </w:r>
    </w:p>
    <w:p w:rsidR="002357BD" w:rsidRPr="004074BC" w:rsidRDefault="002357BD" w:rsidP="002357BD">
      <w:pPr>
        <w:pStyle w:val="Body1"/>
        <w:spacing w:after="120"/>
        <w:ind w:firstLine="567"/>
        <w:jc w:val="both"/>
        <w:outlineLvl w:val="9"/>
        <w:rPr>
          <w:color w:val="auto"/>
          <w:szCs w:val="28"/>
        </w:rPr>
      </w:pPr>
      <w:r w:rsidRPr="004074BC">
        <w:rPr>
          <w:i/>
          <w:color w:val="auto"/>
          <w:szCs w:val="28"/>
        </w:rPr>
        <w:t>Quản lý ngân sách:</w:t>
      </w:r>
      <w:r w:rsidRPr="004074BC">
        <w:rPr>
          <w:color w:val="auto"/>
          <w:szCs w:val="28"/>
        </w:rPr>
        <w:t xml:space="preserve"> Tiếp tục thực hiện tốt công tác quản lý thu - chi ngân sách nhà nước đảm bảo đúng qu</w:t>
      </w:r>
      <w:r>
        <w:rPr>
          <w:color w:val="auto"/>
          <w:szCs w:val="28"/>
        </w:rPr>
        <w:t>y</w:t>
      </w:r>
      <w:r w:rsidRPr="004074BC">
        <w:rPr>
          <w:color w:val="auto"/>
          <w:szCs w:val="28"/>
        </w:rPr>
        <w:t xml:space="preserve"> định, tổng thu ngân sách đạt </w:t>
      </w:r>
      <w:r>
        <w:rPr>
          <w:color w:val="auto"/>
          <w:szCs w:val="28"/>
        </w:rPr>
        <w:t>14</w:t>
      </w:r>
      <w:r w:rsidR="00AC554F">
        <w:rPr>
          <w:color w:val="auto"/>
          <w:szCs w:val="28"/>
        </w:rPr>
        <w:t>7</w:t>
      </w:r>
      <w:r w:rsidRPr="004074BC">
        <w:rPr>
          <w:color w:val="auto"/>
          <w:szCs w:val="28"/>
        </w:rPr>
        <w:t xml:space="preserve">%, trong đó thu ngân sách trên địa bàn đạt </w:t>
      </w:r>
      <w:r w:rsidR="00AC554F">
        <w:rPr>
          <w:color w:val="auto"/>
          <w:szCs w:val="28"/>
        </w:rPr>
        <w:t>114</w:t>
      </w:r>
      <w:r w:rsidRPr="004074BC">
        <w:rPr>
          <w:color w:val="auto"/>
          <w:szCs w:val="28"/>
        </w:rPr>
        <w:t>%</w:t>
      </w:r>
      <w:r w:rsidRPr="004074BC">
        <w:rPr>
          <w:rStyle w:val="FootnoteReference"/>
          <w:color w:val="auto"/>
          <w:szCs w:val="28"/>
        </w:rPr>
        <w:footnoteReference w:id="2"/>
      </w:r>
      <w:r w:rsidRPr="004074BC">
        <w:rPr>
          <w:color w:val="auto"/>
          <w:szCs w:val="28"/>
        </w:rPr>
        <w:t>.</w:t>
      </w:r>
    </w:p>
    <w:p w:rsidR="002357BD" w:rsidRPr="004074BC" w:rsidRDefault="002357BD" w:rsidP="002357BD">
      <w:pPr>
        <w:pStyle w:val="Body1"/>
        <w:spacing w:after="120"/>
        <w:ind w:firstLine="567"/>
        <w:jc w:val="both"/>
        <w:outlineLvl w:val="9"/>
        <w:rPr>
          <w:color w:val="auto"/>
          <w:szCs w:val="28"/>
        </w:rPr>
      </w:pPr>
      <w:r w:rsidRPr="004074BC">
        <w:rPr>
          <w:i/>
          <w:color w:val="auto"/>
          <w:szCs w:val="28"/>
        </w:rPr>
        <w:t>Công tác đầu tư phát triển:</w:t>
      </w:r>
      <w:r w:rsidRPr="004074BC">
        <w:rPr>
          <w:color w:val="auto"/>
          <w:szCs w:val="28"/>
        </w:rPr>
        <w:t xml:space="preserve"> </w:t>
      </w:r>
      <w:r>
        <w:rPr>
          <w:color w:val="auto"/>
          <w:szCs w:val="28"/>
        </w:rPr>
        <w:t xml:space="preserve">Tiếp tục phân khai các nguồn vốn chuyển tiếp, các nguồn vốn tỉnh mới bổ sung để triển khai thực hiện các công trình, dự án. </w:t>
      </w:r>
      <w:r w:rsidRPr="004074BC">
        <w:rPr>
          <w:color w:val="auto"/>
          <w:szCs w:val="28"/>
        </w:rPr>
        <w:t>Tiếp tục đẩy nhanh tiến độ thi công c</w:t>
      </w:r>
      <w:r>
        <w:rPr>
          <w:color w:val="auto"/>
          <w:szCs w:val="28"/>
        </w:rPr>
        <w:t>ác</w:t>
      </w:r>
      <w:r w:rsidRPr="004074BC">
        <w:rPr>
          <w:color w:val="auto"/>
          <w:szCs w:val="28"/>
        </w:rPr>
        <w:t xml:space="preserve"> công trình, nhất là các công trình phục </w:t>
      </w:r>
      <w:r w:rsidRPr="004074BC">
        <w:rPr>
          <w:color w:val="auto"/>
          <w:szCs w:val="28"/>
        </w:rPr>
        <w:lastRenderedPageBreak/>
        <w:t>vụ sản xuất nông nghiệp, giao thông… và tiếp tục triển khai thi công đối với các công trình đã có kết quả lựa chọn nhà thầu</w:t>
      </w:r>
      <w:r w:rsidRPr="004074BC">
        <w:rPr>
          <w:rStyle w:val="FootnoteReference"/>
          <w:color w:val="auto"/>
          <w:szCs w:val="28"/>
        </w:rPr>
        <w:footnoteReference w:id="3"/>
      </w:r>
      <w:r w:rsidRPr="004074BC">
        <w:rPr>
          <w:color w:val="auto"/>
          <w:szCs w:val="28"/>
        </w:rPr>
        <w:t>.</w:t>
      </w:r>
    </w:p>
    <w:p w:rsidR="002357BD" w:rsidRDefault="002357BD" w:rsidP="002357BD">
      <w:pPr>
        <w:pStyle w:val="Body1"/>
        <w:spacing w:after="120"/>
        <w:ind w:firstLine="567"/>
        <w:jc w:val="both"/>
        <w:rPr>
          <w:b/>
          <w:color w:val="auto"/>
          <w:spacing w:val="-4"/>
          <w:szCs w:val="28"/>
        </w:rPr>
      </w:pPr>
      <w:r w:rsidRPr="004074BC">
        <w:rPr>
          <w:b/>
          <w:color w:val="auto"/>
          <w:spacing w:val="-4"/>
          <w:szCs w:val="28"/>
        </w:rPr>
        <w:t>2. Lĩnh vực văn hóa - xã hội</w:t>
      </w:r>
    </w:p>
    <w:p w:rsidR="002357BD" w:rsidRPr="00885ADD" w:rsidRDefault="002357BD" w:rsidP="0066679C">
      <w:pPr>
        <w:pStyle w:val="Body1"/>
        <w:spacing w:after="120"/>
        <w:ind w:firstLine="567"/>
        <w:jc w:val="both"/>
        <w:rPr>
          <w:iCs/>
          <w:color w:val="FF0000"/>
          <w:lang w:val="nl-NL"/>
        </w:rPr>
      </w:pPr>
      <w:r w:rsidRPr="00885ADD">
        <w:rPr>
          <w:i/>
          <w:color w:val="FF0000"/>
          <w:spacing w:val="-4"/>
        </w:rPr>
        <w:t xml:space="preserve">Chính sách an sinh xã hội: </w:t>
      </w:r>
      <w:r w:rsidR="007E6D85">
        <w:rPr>
          <w:szCs w:val="28"/>
        </w:rPr>
        <w:t>T</w:t>
      </w:r>
      <w:r w:rsidRPr="00091B45">
        <w:rPr>
          <w:szCs w:val="28"/>
        </w:rPr>
        <w:t>ổng số</w:t>
      </w:r>
      <w:r w:rsidR="007E6D85">
        <w:rPr>
          <w:szCs w:val="28"/>
        </w:rPr>
        <w:t xml:space="preserve"> lao động được xuất cảnh</w:t>
      </w:r>
      <w:r w:rsidRPr="00091B45">
        <w:rPr>
          <w:szCs w:val="28"/>
        </w:rPr>
        <w:t xml:space="preserve"> từ đầu năm đến nay </w:t>
      </w:r>
      <w:r w:rsidR="007E6D85">
        <w:rPr>
          <w:szCs w:val="28"/>
        </w:rPr>
        <w:t>là</w:t>
      </w:r>
      <w:r w:rsidRPr="00091B45">
        <w:rPr>
          <w:szCs w:val="28"/>
        </w:rPr>
        <w:t xml:space="preserve"> </w:t>
      </w:r>
      <w:r>
        <w:rPr>
          <w:szCs w:val="28"/>
        </w:rPr>
        <w:t>31/70 lao độ</w:t>
      </w:r>
      <w:r w:rsidR="007E6D85">
        <w:rPr>
          <w:szCs w:val="28"/>
        </w:rPr>
        <w:t>ng</w:t>
      </w:r>
      <w:r>
        <w:rPr>
          <w:szCs w:val="28"/>
        </w:rPr>
        <w:t>, đạt 44,28</w:t>
      </w:r>
      <w:r>
        <w:t>% chỉ tiêu kế hoạch</w:t>
      </w:r>
      <w:r w:rsidRPr="00885ADD">
        <w:rPr>
          <w:rFonts w:eastAsia="Arial"/>
          <w:color w:val="FF0000"/>
        </w:rPr>
        <w:t xml:space="preserve">. </w:t>
      </w:r>
      <w:r w:rsidRPr="00885ADD">
        <w:rPr>
          <w:color w:val="FF0000"/>
        </w:rPr>
        <w:t xml:space="preserve">Thực hiện tốt </w:t>
      </w:r>
      <w:r w:rsidRPr="00885ADD">
        <w:rPr>
          <w:color w:val="FF0000"/>
          <w:spacing w:val="-4"/>
        </w:rPr>
        <w:t>các chế độ chính sách đối với người có công với cách mạng, các đối tượng bảo trợ xã hội và người nghèo được thực hiện đầy đủ, kịp thời, đúng quy định</w:t>
      </w:r>
      <w:r>
        <w:rPr>
          <w:rStyle w:val="FootnoteReference"/>
          <w:color w:val="FF0000"/>
          <w:spacing w:val="-4"/>
        </w:rPr>
        <w:footnoteReference w:id="4"/>
      </w:r>
      <w:r>
        <w:rPr>
          <w:color w:val="FF0000"/>
          <w:spacing w:val="-4"/>
        </w:rPr>
        <w:t xml:space="preserve">. </w:t>
      </w:r>
      <w:r w:rsidR="0066679C">
        <w:rPr>
          <w:szCs w:val="28"/>
        </w:rPr>
        <w:t xml:space="preserve">Phối hợp các ngành chức năng tổ chức thăm và tặng quà nhân dịp Tết Trung thu năm 2021 cho các em có hoàn cảnh khó khăn trên địa bàn Huyện là 1.000 phần, với tổng kinh phí là 75.000.000 đồng. </w:t>
      </w:r>
    </w:p>
    <w:p w:rsidR="009E7A12" w:rsidRPr="00283116" w:rsidRDefault="002357BD" w:rsidP="009E7A12">
      <w:pPr>
        <w:spacing w:after="120"/>
        <w:ind w:firstLine="567"/>
        <w:jc w:val="both"/>
        <w:rPr>
          <w:spacing w:val="-4"/>
        </w:rPr>
      </w:pPr>
      <w:r w:rsidRPr="00580C52">
        <w:rPr>
          <w:i/>
          <w:spacing w:val="-4"/>
        </w:rPr>
        <w:t>Giáo dục và Đào tạo:</w:t>
      </w:r>
      <w:r w:rsidRPr="00580C52">
        <w:rPr>
          <w:spacing w:val="-4"/>
        </w:rPr>
        <w:t xml:space="preserve"> </w:t>
      </w:r>
      <w:r w:rsidR="00283116">
        <w:rPr>
          <w:spacing w:val="-4"/>
        </w:rPr>
        <w:t>Triển khai thực hiện tốt các công việc khai giảng năm học mới; phát động, kêu gọi ủng hộ chương trình “</w:t>
      </w:r>
      <w:r w:rsidR="00283116" w:rsidRPr="00283116">
        <w:rPr>
          <w:spacing w:val="-4"/>
        </w:rPr>
        <w:t>Sóng và máy tính cho em” để kịp thời hỗ trợ đối với các em học sinh trên địa bàn Huyện đang gặp khó khăn hoặc thiếu thiết bị phục vụ học online</w:t>
      </w:r>
      <w:r w:rsidR="00283116">
        <w:rPr>
          <w:rStyle w:val="FootnoteReference"/>
          <w:spacing w:val="-4"/>
        </w:rPr>
        <w:footnoteReference w:id="5"/>
      </w:r>
      <w:r w:rsidR="00283116" w:rsidRPr="00283116">
        <w:rPr>
          <w:spacing w:val="-4"/>
        </w:rPr>
        <w:t xml:space="preserve">, đến nay đã vận động được </w:t>
      </w:r>
      <w:r w:rsidR="00283116" w:rsidRPr="00283116">
        <w:rPr>
          <w:color w:val="333333"/>
          <w:shd w:val="clear" w:color="auto" w:fill="FFFFFF"/>
        </w:rPr>
        <w:t>34.458.000</w:t>
      </w:r>
      <w:r w:rsidR="00283116" w:rsidRPr="00283116">
        <w:rPr>
          <w:color w:val="333333"/>
          <w:shd w:val="clear" w:color="auto" w:fill="FFFFFF"/>
        </w:rPr>
        <w:t xml:space="preserve"> đồng.</w:t>
      </w:r>
      <w:r w:rsidR="00283116" w:rsidRPr="00283116">
        <w:rPr>
          <w:spacing w:val="-4"/>
        </w:rPr>
        <w:t xml:space="preserve">  </w:t>
      </w:r>
    </w:p>
    <w:p w:rsidR="009E7A12" w:rsidRPr="009E7A12" w:rsidRDefault="002357BD" w:rsidP="009E7A12">
      <w:pPr>
        <w:spacing w:after="120"/>
        <w:ind w:firstLine="567"/>
        <w:jc w:val="both"/>
        <w:rPr>
          <w:spacing w:val="-4"/>
        </w:rPr>
      </w:pPr>
      <w:r w:rsidRPr="00580C52">
        <w:rPr>
          <w:i/>
          <w:spacing w:val="-4"/>
        </w:rPr>
        <w:t>Văn hóa - Thông tin và Thể thao:</w:t>
      </w:r>
      <w:r w:rsidRPr="00580C52">
        <w:rPr>
          <w:spacing w:val="-4"/>
        </w:rPr>
        <w:t xml:space="preserve"> </w:t>
      </w:r>
      <w:r>
        <w:t xml:space="preserve">Tăng cường thời lượng thông tin, tuyên truyền và các biện pháp phòng, </w:t>
      </w:r>
      <w:r w:rsidRPr="009E7A12">
        <w:t xml:space="preserve">chống dịch Covid-19. </w:t>
      </w:r>
      <w:r w:rsidRPr="009E7A12">
        <w:rPr>
          <w:color w:val="FF0000"/>
          <w:spacing w:val="-6"/>
        </w:rPr>
        <w:t>Duy trì tốt công tác phát thanh và tiếp âm đài của trên</w:t>
      </w:r>
      <w:r w:rsidRPr="009E7A12">
        <w:rPr>
          <w:rStyle w:val="FootnoteReference"/>
          <w:color w:val="FF0000"/>
          <w:spacing w:val="-6"/>
        </w:rPr>
        <w:footnoteReference w:id="6"/>
      </w:r>
      <w:r w:rsidRPr="009E7A12">
        <w:rPr>
          <w:color w:val="FF0000"/>
          <w:spacing w:val="-6"/>
        </w:rPr>
        <w:t xml:space="preserve"> và</w:t>
      </w:r>
      <w:r w:rsidRPr="009E7A12">
        <w:t xml:space="preserve"> </w:t>
      </w:r>
      <w:r w:rsidR="009E7A12" w:rsidRPr="009E7A12">
        <w:rPr>
          <w:spacing w:val="-4"/>
        </w:rPr>
        <w:t>các chuyên mục: “Cải cách hành chính”; “Đẩy mạnh học tập và làm theo tư tưởng, đạo đức, phong cách Hồ Chí Minh”; “Bảo hiểm xã hội”; “</w:t>
      </w:r>
      <w:bookmarkEnd w:id="0"/>
      <w:r w:rsidR="009E7A12" w:rsidRPr="009E7A12">
        <w:rPr>
          <w:spacing w:val="-4"/>
        </w:rPr>
        <w:t>Dân vận và đời sống”; “Sức khỏe cho mọi người”; “Chính sách pháp luật” chuyên mục “Phong trào toàn dân đoàn kết xây dựng đời sống</w:t>
      </w:r>
      <w:r w:rsidR="00FE5FDD">
        <w:rPr>
          <w:spacing w:val="-4"/>
        </w:rPr>
        <w:t xml:space="preserve"> văn hóa và công tác gia đình” và</w:t>
      </w:r>
      <w:r w:rsidR="009E7A12" w:rsidRPr="009E7A12">
        <w:rPr>
          <w:spacing w:val="-4"/>
        </w:rPr>
        <w:t xml:space="preserve"> </w:t>
      </w:r>
      <w:r w:rsidR="00FE5FDD">
        <w:rPr>
          <w:spacing w:val="-4"/>
        </w:rPr>
        <w:t>t</w:t>
      </w:r>
      <w:r w:rsidR="009E7A12" w:rsidRPr="009E7A12">
        <w:rPr>
          <w:spacing w:val="-4"/>
        </w:rPr>
        <w:t>hực hiện 02 “Trang địa phương”</w:t>
      </w:r>
      <w:r w:rsidR="009E7A12">
        <w:rPr>
          <w:spacing w:val="-4"/>
        </w:rPr>
        <w:t>.</w:t>
      </w:r>
      <w:r w:rsidR="009E7A12" w:rsidRPr="009E7A12">
        <w:rPr>
          <w:spacing w:val="-4"/>
        </w:rPr>
        <w:t xml:space="preserve"> </w:t>
      </w:r>
    </w:p>
    <w:p w:rsidR="002357BD" w:rsidRDefault="002357BD" w:rsidP="002357BD">
      <w:pPr>
        <w:spacing w:after="120"/>
        <w:ind w:firstLine="567"/>
        <w:jc w:val="both"/>
        <w:rPr>
          <w:color w:val="000000" w:themeColor="text1"/>
          <w:lang w:val="es-ES"/>
        </w:rPr>
      </w:pPr>
      <w:r w:rsidRPr="00580C52">
        <w:rPr>
          <w:i/>
          <w:spacing w:val="-4"/>
        </w:rPr>
        <w:t>Y tế:</w:t>
      </w:r>
      <w:r w:rsidRPr="00580C52">
        <w:rPr>
          <w:spacing w:val="-4"/>
        </w:rPr>
        <w:t xml:space="preserve"> Trong tháng Ủy ban nhân dân Huyện và Ban chỉ đạo phòng, chống dịch Covid-19 Huyện tiếp tục triển khai các các nhiệm vụ trong công tác phòng, chống dịch Covid -19 trên</w:t>
      </w:r>
      <w:r>
        <w:rPr>
          <w:spacing w:val="-4"/>
        </w:rPr>
        <w:t xml:space="preserve"> địa bàn. </w:t>
      </w:r>
      <w:r w:rsidR="009E7A12">
        <w:rPr>
          <w:spacing w:val="-4"/>
        </w:rPr>
        <w:t>Hiện tại trên địa bàn Huyện chỉ còn 02 khu cách ly tập trung đang hoạt động là: Phòng khám quân dân y Giồng Găng và Trung tâm Giáo dục nghề nghiệp Huyện, với tổng công suất là 160 người, hiện đang quản lý là 104 người.</w:t>
      </w:r>
      <w:r>
        <w:rPr>
          <w:spacing w:val="-4"/>
        </w:rPr>
        <w:t xml:space="preserve"> </w:t>
      </w:r>
      <w:r w:rsidR="009E7A12">
        <w:rPr>
          <w:spacing w:val="-4"/>
        </w:rPr>
        <w:t>Đã quyết định thiết lập “Vùng xanh” đối với 9/9 xã, thị trấn, với 37/38 khóm ấp và đang đề nghị Tỉnh xem xét công nhận “Vùng xanh” đối với toàn địa bàn Huyện. Trong tháng có 28</w:t>
      </w:r>
      <w:r>
        <w:rPr>
          <w:spacing w:val="-4"/>
        </w:rPr>
        <w:t xml:space="preserve"> ca dương tính trong, nâng tổng số lên </w:t>
      </w:r>
      <w:r w:rsidR="009E7A12">
        <w:rPr>
          <w:spacing w:val="-4"/>
        </w:rPr>
        <w:t>121</w:t>
      </w:r>
      <w:r>
        <w:rPr>
          <w:spacing w:val="-4"/>
        </w:rPr>
        <w:t xml:space="preserve"> ca; đã xuất viện </w:t>
      </w:r>
      <w:r w:rsidR="009E7A12">
        <w:rPr>
          <w:spacing w:val="-4"/>
        </w:rPr>
        <w:t>114</w:t>
      </w:r>
      <w:r>
        <w:rPr>
          <w:spacing w:val="-4"/>
        </w:rPr>
        <w:t xml:space="preserve"> ca, tử vong 0</w:t>
      </w:r>
      <w:r w:rsidR="009E7A12">
        <w:rPr>
          <w:spacing w:val="-4"/>
        </w:rPr>
        <w:t>4</w:t>
      </w:r>
      <w:r>
        <w:rPr>
          <w:spacing w:val="-4"/>
        </w:rPr>
        <w:t xml:space="preserve"> ca, hiện còn đang điều trị </w:t>
      </w:r>
      <w:r w:rsidR="009E7A12">
        <w:rPr>
          <w:spacing w:val="-4"/>
        </w:rPr>
        <w:t>03</w:t>
      </w:r>
      <w:r>
        <w:rPr>
          <w:spacing w:val="-4"/>
        </w:rPr>
        <w:t xml:space="preserve"> ca. </w:t>
      </w:r>
      <w:r w:rsidRPr="004074BC">
        <w:rPr>
          <w:spacing w:val="-4"/>
        </w:rPr>
        <w:t xml:space="preserve">Song song đó, đảm </w:t>
      </w:r>
      <w:r w:rsidRPr="004074BC">
        <w:rPr>
          <w:spacing w:val="-4"/>
        </w:rPr>
        <w:lastRenderedPageBreak/>
        <w:t xml:space="preserve">bảo thực hiện tốt công tác khám chữa bệnh cho Nhân dân và </w:t>
      </w:r>
      <w:r>
        <w:rPr>
          <w:spacing w:val="-4"/>
        </w:rPr>
        <w:t xml:space="preserve">hoàn thành </w:t>
      </w:r>
      <w:r w:rsidRPr="004074BC">
        <w:rPr>
          <w:spacing w:val="-4"/>
        </w:rPr>
        <w:t xml:space="preserve">tiêm phòng </w:t>
      </w:r>
      <w:r>
        <w:rPr>
          <w:spacing w:val="-4"/>
        </w:rPr>
        <w:t xml:space="preserve">đợt 6 </w:t>
      </w:r>
      <w:r w:rsidRPr="004074BC">
        <w:rPr>
          <w:spacing w:val="-4"/>
        </w:rPr>
        <w:t>cho các đối tượng</w:t>
      </w:r>
      <w:r w:rsidRPr="004074BC">
        <w:rPr>
          <w:rStyle w:val="FootnoteReference"/>
          <w:spacing w:val="-4"/>
        </w:rPr>
        <w:footnoteReference w:id="7"/>
      </w:r>
      <w:r>
        <w:rPr>
          <w:spacing w:val="-4"/>
        </w:rPr>
        <w:t xml:space="preserve">. </w:t>
      </w:r>
    </w:p>
    <w:p w:rsidR="002357BD" w:rsidRPr="004074BC" w:rsidRDefault="002357BD" w:rsidP="002357BD">
      <w:pPr>
        <w:pStyle w:val="Body1"/>
        <w:spacing w:after="120"/>
        <w:ind w:firstLine="567"/>
        <w:jc w:val="both"/>
        <w:rPr>
          <w:spacing w:val="-2"/>
        </w:rPr>
      </w:pPr>
      <w:r w:rsidRPr="004074BC">
        <w:rPr>
          <w:b/>
          <w:spacing w:val="-2"/>
        </w:rPr>
        <w:t>3. Lĩnh vực quốc phòng - an ninh:</w:t>
      </w:r>
      <w:r w:rsidRPr="004074BC">
        <w:rPr>
          <w:spacing w:val="-2"/>
        </w:rPr>
        <w:t xml:space="preserve"> Tình hình an ninh chính trị trên tuyến biên giới và nội địa ổn định; trật tự an toàn xã hội được đảm bảo</w:t>
      </w:r>
      <w:r w:rsidRPr="004074BC">
        <w:rPr>
          <w:rStyle w:val="FootnoteReference"/>
          <w:spacing w:val="-2"/>
        </w:rPr>
        <w:footnoteReference w:id="8"/>
      </w:r>
      <w:r w:rsidRPr="004074BC">
        <w:rPr>
          <w:spacing w:val="-2"/>
        </w:rPr>
        <w:t>. Thực hiện tốt công tác tuần tra, kiểm soát về an toàn giao thông và công tác đấu tranh trấn áp các loại tội phạm</w:t>
      </w:r>
      <w:r>
        <w:rPr>
          <w:spacing w:val="-2"/>
        </w:rPr>
        <w:t xml:space="preserve"> và việc chấp hành nghiêm Chỉ thị 16 của Thủ tướng Chính phủ</w:t>
      </w:r>
      <w:r w:rsidRPr="004074BC">
        <w:rPr>
          <w:spacing w:val="-2"/>
        </w:rPr>
        <w:t xml:space="preserve">. </w:t>
      </w:r>
    </w:p>
    <w:p w:rsidR="002357BD" w:rsidRDefault="002357BD" w:rsidP="002357BD">
      <w:pPr>
        <w:spacing w:after="120"/>
        <w:ind w:firstLine="567"/>
        <w:jc w:val="both"/>
        <w:rPr>
          <w:color w:val="000000" w:themeColor="text1"/>
        </w:rPr>
      </w:pPr>
      <w:r w:rsidRPr="004074BC">
        <w:rPr>
          <w:b/>
          <w:color w:val="000000" w:themeColor="text1"/>
        </w:rPr>
        <w:t>4. Lĩnh vực quản lý nhà nước:</w:t>
      </w:r>
      <w:r w:rsidRPr="004074BC">
        <w:rPr>
          <w:b/>
          <w:i/>
          <w:color w:val="000000" w:themeColor="text1"/>
        </w:rPr>
        <w:t xml:space="preserve"> </w:t>
      </w:r>
      <w:r>
        <w:rPr>
          <w:color w:val="000000" w:themeColor="text1"/>
        </w:rPr>
        <w:t>T</w:t>
      </w:r>
      <w:r w:rsidRPr="004074BC">
        <w:rPr>
          <w:color w:val="000000" w:themeColor="text1"/>
        </w:rPr>
        <w:t xml:space="preserve">iếp tục </w:t>
      </w:r>
      <w:r w:rsidRPr="004074BC">
        <w:rPr>
          <w:bCs/>
          <w:color w:val="000000" w:themeColor="text1"/>
        </w:rPr>
        <w:t xml:space="preserve">thực hiện tốt </w:t>
      </w:r>
      <w:r w:rsidRPr="004074BC">
        <w:rPr>
          <w:color w:val="000000" w:themeColor="text1"/>
        </w:rPr>
        <w:t xml:space="preserve">công tác giải quyết </w:t>
      </w:r>
      <w:r>
        <w:rPr>
          <w:color w:val="000000" w:themeColor="text1"/>
        </w:rPr>
        <w:t xml:space="preserve">khiếu nại, tố cáo của công dân </w:t>
      </w:r>
      <w:r w:rsidRPr="004074BC">
        <w:rPr>
          <w:color w:val="000000" w:themeColor="text1"/>
        </w:rPr>
        <w:t xml:space="preserve">và công tác phổ biến giáo dục pháp luật tại các xã, thị trấn. </w:t>
      </w:r>
    </w:p>
    <w:p w:rsidR="002357BD" w:rsidRDefault="002357BD" w:rsidP="002357BD">
      <w:pPr>
        <w:spacing w:after="120"/>
        <w:ind w:firstLine="567"/>
        <w:jc w:val="both"/>
        <w:rPr>
          <w:b/>
        </w:rPr>
      </w:pPr>
      <w:r w:rsidRPr="004074BC">
        <w:rPr>
          <w:b/>
        </w:rPr>
        <w:t>II</w:t>
      </w:r>
      <w:r>
        <w:rPr>
          <w:b/>
        </w:rPr>
        <w:t xml:space="preserve">. Đánh giá chung: </w:t>
      </w:r>
    </w:p>
    <w:p w:rsidR="002357BD" w:rsidRDefault="002357BD" w:rsidP="002357BD">
      <w:pPr>
        <w:spacing w:after="120"/>
        <w:ind w:firstLine="567"/>
        <w:jc w:val="both"/>
      </w:pPr>
      <w:r w:rsidRPr="0066329F">
        <w:t xml:space="preserve">Tình hình </w:t>
      </w:r>
      <w:r>
        <w:t xml:space="preserve">kinh tế - xã hội của Huyện trong tháng tuy có nhiều chuyển biến tích cực và đạt được một số kết quả khá cao như trên. Tuy nhiên, vận còn một số hạn chế như: Tình hình phát triển kinh tế - xã hội chậm lại, dịch bệnh Covid-19 diễn biến hết sức phực tạp, cụ thể trong tháng </w:t>
      </w:r>
      <w:r w:rsidR="00FE5FDD">
        <w:t>vẫn còn xuất hiện ca dương tính ngoài cộng đồng và n</w:t>
      </w:r>
      <w:r>
        <w:t xml:space="preserve">guy cơ lây lang dịch bệnh từ ngoài địa phương vào </w:t>
      </w:r>
      <w:r w:rsidR="00FE5FDD">
        <w:t xml:space="preserve">Huyện </w:t>
      </w:r>
      <w:r>
        <w:t xml:space="preserve">vẫn còn rất cao. </w:t>
      </w:r>
    </w:p>
    <w:p w:rsidR="002357BD" w:rsidRPr="004074BC" w:rsidRDefault="002357BD" w:rsidP="002357BD">
      <w:pPr>
        <w:spacing w:after="120"/>
        <w:ind w:firstLine="567"/>
        <w:jc w:val="both"/>
        <w:rPr>
          <w:spacing w:val="-2"/>
        </w:rPr>
      </w:pPr>
      <w:r>
        <w:rPr>
          <w:b/>
        </w:rPr>
        <w:t>II</w:t>
      </w:r>
      <w:r w:rsidRPr="004074BC">
        <w:rPr>
          <w:b/>
        </w:rPr>
        <w:t xml:space="preserve">I. Trọng tâm công tác tháng </w:t>
      </w:r>
      <w:r w:rsidR="0066679C">
        <w:rPr>
          <w:b/>
        </w:rPr>
        <w:t>10</w:t>
      </w:r>
      <w:r w:rsidRPr="004074BC">
        <w:rPr>
          <w:b/>
        </w:rPr>
        <w:t xml:space="preserve"> năm 202</w:t>
      </w:r>
      <w:r>
        <w:rPr>
          <w:b/>
        </w:rPr>
        <w:t>1</w:t>
      </w:r>
      <w:r w:rsidRPr="004074BC">
        <w:rPr>
          <w:b/>
        </w:rPr>
        <w:t xml:space="preserve"> </w:t>
      </w:r>
    </w:p>
    <w:p w:rsidR="002357BD" w:rsidRPr="00DA3A81" w:rsidRDefault="002357BD" w:rsidP="002357BD">
      <w:pPr>
        <w:spacing w:after="120"/>
        <w:ind w:firstLine="567"/>
        <w:jc w:val="both"/>
        <w:rPr>
          <w:color w:val="000000"/>
        </w:rPr>
      </w:pPr>
      <w:r w:rsidRPr="00DA3A81">
        <w:rPr>
          <w:b/>
        </w:rPr>
        <w:t>1</w:t>
      </w:r>
      <w:r w:rsidRPr="00DA3A81">
        <w:t xml:space="preserve">. Tiếp tục </w:t>
      </w:r>
      <w:r>
        <w:t xml:space="preserve">tuyên truyền, vận động Nhân dân tuân thủ nguyên tắt 5K trong hoạt động sản xuất và </w:t>
      </w:r>
      <w:r w:rsidRPr="00DA3A81">
        <w:t xml:space="preserve">chỉ đạo </w:t>
      </w:r>
      <w:r>
        <w:t xml:space="preserve">tiếp tục thực hiện </w:t>
      </w:r>
      <w:r w:rsidRPr="00DA3A81">
        <w:t xml:space="preserve">các biện pháp phòng, chống bệnh </w:t>
      </w:r>
      <w:r>
        <w:t>trên cây trồng, vật nuôi; đặc biệt là bệnh dịch tả heo Châu Phi và dịch cúm gia cầm</w:t>
      </w:r>
      <w:r w:rsidRPr="00DA3A81">
        <w:rPr>
          <w:color w:val="000000"/>
        </w:rPr>
        <w:t>.</w:t>
      </w:r>
    </w:p>
    <w:p w:rsidR="002357BD" w:rsidRPr="00DA3A81" w:rsidRDefault="002357BD" w:rsidP="002357BD">
      <w:pPr>
        <w:spacing w:after="120"/>
        <w:ind w:firstLine="567"/>
        <w:jc w:val="both"/>
        <w:rPr>
          <w:color w:val="000000"/>
        </w:rPr>
      </w:pPr>
      <w:r>
        <w:rPr>
          <w:b/>
          <w:color w:val="000000"/>
        </w:rPr>
        <w:t>2</w:t>
      </w:r>
      <w:r w:rsidRPr="00DA3A81">
        <w:rPr>
          <w:b/>
          <w:color w:val="000000"/>
        </w:rPr>
        <w:t>.</w:t>
      </w:r>
      <w:r w:rsidRPr="00DA3A81">
        <w:rPr>
          <w:color w:val="000000"/>
        </w:rPr>
        <w:t xml:space="preserve"> </w:t>
      </w:r>
      <w:r>
        <w:rPr>
          <w:color w:val="000000"/>
        </w:rPr>
        <w:t xml:space="preserve">Các đơn vị chủ đầu tư </w:t>
      </w:r>
      <w:r w:rsidR="00FE5FDD">
        <w:rPr>
          <w:color w:val="000000"/>
        </w:rPr>
        <w:t>khẩn trương</w:t>
      </w:r>
      <w:r>
        <w:rPr>
          <w:color w:val="000000"/>
        </w:rPr>
        <w:t xml:space="preserve"> triển khai các giải pháp đ</w:t>
      </w:r>
      <w:r w:rsidRPr="00DA3A81">
        <w:rPr>
          <w:color w:val="000000"/>
        </w:rPr>
        <w:t xml:space="preserve">ẩy nhanh tiến độ thi công và giải ngân vốn các công trình xây dựng cơ bản năm </w:t>
      </w:r>
      <w:r>
        <w:rPr>
          <w:color w:val="000000"/>
        </w:rPr>
        <w:t>2021</w:t>
      </w:r>
      <w:r w:rsidRPr="00DA3A81">
        <w:rPr>
          <w:color w:val="000000"/>
        </w:rPr>
        <w:t xml:space="preserve">. </w:t>
      </w:r>
    </w:p>
    <w:p w:rsidR="002357BD" w:rsidRPr="00DA3A81" w:rsidRDefault="002357BD" w:rsidP="002357BD">
      <w:pPr>
        <w:pStyle w:val="Body1"/>
        <w:spacing w:after="120"/>
        <w:ind w:firstLine="567"/>
        <w:jc w:val="both"/>
        <w:outlineLvl w:val="9"/>
      </w:pPr>
      <w:r>
        <w:rPr>
          <w:b/>
        </w:rPr>
        <w:t>3</w:t>
      </w:r>
      <w:r w:rsidRPr="00DA3A81">
        <w:rPr>
          <w:b/>
        </w:rPr>
        <w:t>.</w:t>
      </w:r>
      <w:r w:rsidRPr="00DA3A81">
        <w:t xml:space="preserve"> Tiếp tục </w:t>
      </w:r>
      <w:r>
        <w:t xml:space="preserve">đẩy mạnh công </w:t>
      </w:r>
      <w:r w:rsidRPr="00DA3A81">
        <w:t xml:space="preserve">tuyên truyền, vận động Nhân dân </w:t>
      </w:r>
      <w:r>
        <w:t xml:space="preserve">thực hiện nghiêm </w:t>
      </w:r>
      <w:r w:rsidR="00FE5FDD">
        <w:t>các biện pháp phòng, chống dịch Covid-19.</w:t>
      </w:r>
    </w:p>
    <w:p w:rsidR="002357BD" w:rsidRPr="009802D5" w:rsidRDefault="002357BD" w:rsidP="002357BD">
      <w:pPr>
        <w:spacing w:after="120"/>
        <w:ind w:firstLine="567"/>
        <w:jc w:val="both"/>
      </w:pPr>
      <w:r>
        <w:rPr>
          <w:b/>
        </w:rPr>
        <w:t xml:space="preserve">4. </w:t>
      </w:r>
      <w:r w:rsidRPr="009802D5">
        <w:t xml:space="preserve">Thực hiện tốt các </w:t>
      </w:r>
      <w:r>
        <w:t xml:space="preserve">biện pháp phòng, chống dịch Covid-19, nâng cao hiểu quả công tác điều trị cho bệnh nhân mắc Covid-19. Thực hiện hoàn thành việc tiêm </w:t>
      </w:r>
      <w:r w:rsidR="00FE5FDD">
        <w:t xml:space="preserve">Vaccine </w:t>
      </w:r>
      <w:r>
        <w:t xml:space="preserve">cho các đối tượng khi  được Tỉnh phân bổ và phối hợp tốt với các tổ chức chính - trị xã hội triễn khai thực hiện có hiệu quả công tác bảo vệ vùng xanh. </w:t>
      </w:r>
    </w:p>
    <w:p w:rsidR="002357BD" w:rsidRDefault="002357BD" w:rsidP="002357BD">
      <w:pPr>
        <w:spacing w:after="120"/>
        <w:ind w:firstLine="567"/>
        <w:jc w:val="both"/>
        <w:rPr>
          <w:b/>
          <w:color w:val="000000"/>
        </w:rPr>
      </w:pPr>
      <w:r w:rsidRPr="00CF1671">
        <w:rPr>
          <w:b/>
        </w:rPr>
        <w:t>5.</w:t>
      </w:r>
      <w:r>
        <w:t xml:space="preserve"> Phối hợp với các lực lượng chức năng thường xuyên theo dõi </w:t>
      </w:r>
      <w:r w:rsidRPr="00DA3A81">
        <w:t>tình hình ngoại biên</w:t>
      </w:r>
      <w:r>
        <w:t xml:space="preserve"> và quản lý chặt chẽ tuyến biên giới để kịp thời phát hiện, ngăn chặn các trường nhập cảnh trái phép</w:t>
      </w:r>
      <w:r w:rsidRPr="00DA3A81">
        <w:t xml:space="preserve">; tăng cường công tác tuần tra, kiểm soát phòng ngừa, đấu tranh phòng chống các loại tội phạm; đảm bảo an ninh chính trị, trật tự an toàn xã hội; thường xuyên tuần tra đảm bảo an toàn giao thông; kịp thời giải quyết khiếu nại, tố cáo của công dân. </w:t>
      </w:r>
    </w:p>
    <w:p w:rsidR="002357BD" w:rsidRPr="004074BC" w:rsidRDefault="002357BD" w:rsidP="002357BD">
      <w:pPr>
        <w:pStyle w:val="Body1"/>
        <w:spacing w:after="120"/>
        <w:ind w:firstLine="567"/>
        <w:jc w:val="both"/>
        <w:outlineLvl w:val="9"/>
        <w:rPr>
          <w:color w:val="auto"/>
          <w:szCs w:val="28"/>
        </w:rPr>
      </w:pPr>
      <w:r w:rsidRPr="004074BC">
        <w:rPr>
          <w:color w:val="auto"/>
          <w:szCs w:val="28"/>
        </w:rPr>
        <w:lastRenderedPageBreak/>
        <w:t xml:space="preserve">Trên đây là báo cáo tình hình kinh tế - xã hội, quốc phòng - an ninh tháng </w:t>
      </w:r>
      <w:r w:rsidR="00FE5FDD">
        <w:rPr>
          <w:color w:val="auto"/>
          <w:szCs w:val="28"/>
        </w:rPr>
        <w:t>9</w:t>
      </w:r>
      <w:r w:rsidRPr="004074BC">
        <w:rPr>
          <w:color w:val="auto"/>
          <w:szCs w:val="28"/>
        </w:rPr>
        <w:t xml:space="preserve"> và nhiệm vụ trọng tâm tháng </w:t>
      </w:r>
      <w:r w:rsidR="00FE5FDD">
        <w:rPr>
          <w:color w:val="auto"/>
          <w:szCs w:val="28"/>
        </w:rPr>
        <w:t>10</w:t>
      </w:r>
      <w:r w:rsidRPr="004074BC">
        <w:rPr>
          <w:color w:val="auto"/>
          <w:szCs w:val="28"/>
        </w:rPr>
        <w:t xml:space="preserve"> năm 202</w:t>
      </w:r>
      <w:r>
        <w:rPr>
          <w:color w:val="auto"/>
          <w:szCs w:val="28"/>
        </w:rPr>
        <w:t>1</w:t>
      </w:r>
      <w:r w:rsidRPr="004074BC">
        <w:rPr>
          <w:color w:val="auto"/>
          <w:szCs w:val="28"/>
        </w:rPr>
        <w:t xml:space="preserve"> của Ủy ban nhân dân Huyện./.</w:t>
      </w:r>
    </w:p>
    <w:tbl>
      <w:tblPr>
        <w:tblW w:w="9072" w:type="dxa"/>
        <w:tblInd w:w="108" w:type="dxa"/>
        <w:tblLayout w:type="fixed"/>
        <w:tblLook w:val="0000" w:firstRow="0" w:lastRow="0" w:firstColumn="0" w:lastColumn="0" w:noHBand="0" w:noVBand="0"/>
      </w:tblPr>
      <w:tblGrid>
        <w:gridCol w:w="4263"/>
        <w:gridCol w:w="4809"/>
      </w:tblGrid>
      <w:tr w:rsidR="002357BD" w:rsidRPr="004F7AB5" w:rsidTr="00CA4289">
        <w:trPr>
          <w:trHeight w:val="310"/>
        </w:trPr>
        <w:tc>
          <w:tcPr>
            <w:tcW w:w="4263" w:type="dxa"/>
          </w:tcPr>
          <w:p w:rsidR="002357BD" w:rsidRPr="006C3600" w:rsidRDefault="002357BD" w:rsidP="00CA4289">
            <w:pPr>
              <w:pStyle w:val="Heading3"/>
              <w:spacing w:before="60" w:after="60"/>
              <w:jc w:val="left"/>
            </w:pPr>
            <w:r w:rsidRPr="006C3600">
              <w:rPr>
                <w:i/>
                <w:sz w:val="24"/>
              </w:rPr>
              <w:t>Nơi nhận:</w:t>
            </w:r>
            <w:r w:rsidRPr="006C3600">
              <w:rPr>
                <w:i/>
                <w:sz w:val="24"/>
              </w:rPr>
              <w:tab/>
            </w:r>
          </w:p>
        </w:tc>
        <w:tc>
          <w:tcPr>
            <w:tcW w:w="4809" w:type="dxa"/>
          </w:tcPr>
          <w:p w:rsidR="002357BD" w:rsidRPr="00671B72" w:rsidRDefault="002357BD" w:rsidP="00CA4289">
            <w:pPr>
              <w:pStyle w:val="Heading3"/>
              <w:spacing w:before="60" w:after="60"/>
              <w:rPr>
                <w:b w:val="0"/>
                <w:szCs w:val="28"/>
              </w:rPr>
            </w:pPr>
            <w:r w:rsidRPr="00671B72">
              <w:rPr>
                <w:szCs w:val="28"/>
              </w:rPr>
              <w:t xml:space="preserve">TM. ỦY BAN NHÂN DÂN </w:t>
            </w:r>
          </w:p>
        </w:tc>
      </w:tr>
      <w:tr w:rsidR="002357BD" w:rsidRPr="004F7AB5" w:rsidTr="00CA4289">
        <w:trPr>
          <w:trHeight w:val="284"/>
        </w:trPr>
        <w:tc>
          <w:tcPr>
            <w:tcW w:w="4263" w:type="dxa"/>
          </w:tcPr>
          <w:p w:rsidR="002357BD" w:rsidRDefault="002357BD" w:rsidP="00CA4289">
            <w:pPr>
              <w:jc w:val="both"/>
              <w:rPr>
                <w:sz w:val="22"/>
                <w:szCs w:val="22"/>
              </w:rPr>
            </w:pPr>
            <w:r w:rsidRPr="004F7AB5">
              <w:rPr>
                <w:sz w:val="22"/>
                <w:szCs w:val="22"/>
              </w:rPr>
              <w:t xml:space="preserve">- Uỷ ban nhân dân </w:t>
            </w:r>
            <w:r>
              <w:rPr>
                <w:sz w:val="22"/>
                <w:szCs w:val="22"/>
              </w:rPr>
              <w:t>T</w:t>
            </w:r>
            <w:r w:rsidRPr="004F7AB5">
              <w:rPr>
                <w:sz w:val="22"/>
                <w:szCs w:val="22"/>
              </w:rPr>
              <w:t>ỉnh;</w:t>
            </w:r>
          </w:p>
          <w:p w:rsidR="002357BD" w:rsidRDefault="002357BD" w:rsidP="00CA4289">
            <w:pPr>
              <w:jc w:val="both"/>
              <w:rPr>
                <w:sz w:val="22"/>
                <w:szCs w:val="22"/>
              </w:rPr>
            </w:pPr>
            <w:r>
              <w:rPr>
                <w:sz w:val="22"/>
                <w:szCs w:val="22"/>
              </w:rPr>
              <w:t xml:space="preserve">- Sở KH&amp;ĐT Tỉnh; </w:t>
            </w:r>
          </w:p>
          <w:p w:rsidR="002357BD" w:rsidRPr="004F7AB5" w:rsidRDefault="002357BD" w:rsidP="00CA4289">
            <w:pPr>
              <w:jc w:val="both"/>
              <w:rPr>
                <w:sz w:val="22"/>
                <w:szCs w:val="22"/>
              </w:rPr>
            </w:pPr>
            <w:r>
              <w:rPr>
                <w:sz w:val="22"/>
                <w:szCs w:val="22"/>
              </w:rPr>
              <w:t xml:space="preserve">- Cục Thống kê Tỉnh; </w:t>
            </w:r>
          </w:p>
          <w:p w:rsidR="002357BD" w:rsidRPr="004F7AB5" w:rsidRDefault="002357BD" w:rsidP="00CA4289">
            <w:pPr>
              <w:jc w:val="both"/>
              <w:rPr>
                <w:b/>
                <w:sz w:val="22"/>
                <w:szCs w:val="22"/>
              </w:rPr>
            </w:pPr>
            <w:r w:rsidRPr="004F7AB5">
              <w:rPr>
                <w:sz w:val="22"/>
                <w:szCs w:val="22"/>
              </w:rPr>
              <w:t>- TT</w:t>
            </w:r>
            <w:r>
              <w:rPr>
                <w:sz w:val="22"/>
                <w:szCs w:val="22"/>
              </w:rPr>
              <w:t>/</w:t>
            </w:r>
            <w:r w:rsidRPr="004F7AB5">
              <w:rPr>
                <w:sz w:val="22"/>
                <w:szCs w:val="22"/>
              </w:rPr>
              <w:t>HU, TT</w:t>
            </w:r>
            <w:r>
              <w:rPr>
                <w:sz w:val="22"/>
                <w:szCs w:val="22"/>
              </w:rPr>
              <w:t>/</w:t>
            </w:r>
            <w:r w:rsidRPr="004F7AB5">
              <w:rPr>
                <w:sz w:val="22"/>
                <w:szCs w:val="22"/>
              </w:rPr>
              <w:t>HĐND Huyện;</w:t>
            </w:r>
            <w:r w:rsidRPr="004F7AB5">
              <w:rPr>
                <w:sz w:val="22"/>
                <w:szCs w:val="22"/>
              </w:rPr>
              <w:tab/>
            </w:r>
            <w:r w:rsidRPr="004F7AB5">
              <w:rPr>
                <w:sz w:val="22"/>
                <w:szCs w:val="22"/>
              </w:rPr>
              <w:tab/>
            </w:r>
          </w:p>
          <w:p w:rsidR="002357BD" w:rsidRPr="004F7AB5" w:rsidRDefault="002357BD" w:rsidP="00CA4289">
            <w:pPr>
              <w:jc w:val="both"/>
              <w:rPr>
                <w:sz w:val="22"/>
                <w:szCs w:val="22"/>
              </w:rPr>
            </w:pPr>
            <w:r w:rsidRPr="004F7AB5">
              <w:rPr>
                <w:sz w:val="22"/>
                <w:szCs w:val="22"/>
              </w:rPr>
              <w:t>- CT, các PCT</w:t>
            </w:r>
            <w:r>
              <w:rPr>
                <w:sz w:val="22"/>
                <w:szCs w:val="22"/>
              </w:rPr>
              <w:t>/</w:t>
            </w:r>
            <w:r w:rsidRPr="004F7AB5">
              <w:rPr>
                <w:sz w:val="22"/>
                <w:szCs w:val="22"/>
              </w:rPr>
              <w:t>UBND huyện;</w:t>
            </w:r>
          </w:p>
          <w:p w:rsidR="002357BD" w:rsidRPr="004F7AB5" w:rsidRDefault="002357BD" w:rsidP="00CA4289">
            <w:pPr>
              <w:jc w:val="both"/>
              <w:rPr>
                <w:sz w:val="22"/>
                <w:szCs w:val="22"/>
              </w:rPr>
            </w:pPr>
            <w:r w:rsidRPr="004F7AB5">
              <w:rPr>
                <w:sz w:val="22"/>
                <w:szCs w:val="22"/>
              </w:rPr>
              <w:t>- UB</w:t>
            </w:r>
            <w:r>
              <w:rPr>
                <w:sz w:val="22"/>
                <w:szCs w:val="22"/>
              </w:rPr>
              <w:t>/</w:t>
            </w:r>
            <w:r w:rsidRPr="004F7AB5">
              <w:rPr>
                <w:sz w:val="22"/>
                <w:szCs w:val="22"/>
              </w:rPr>
              <w:t>MTTQ và các đoàn thể Huyện;</w:t>
            </w:r>
          </w:p>
          <w:p w:rsidR="002357BD" w:rsidRPr="004F7AB5" w:rsidRDefault="002357BD" w:rsidP="00CA4289">
            <w:pPr>
              <w:jc w:val="both"/>
              <w:rPr>
                <w:sz w:val="22"/>
                <w:szCs w:val="22"/>
              </w:rPr>
            </w:pPr>
            <w:r w:rsidRPr="004F7AB5">
              <w:rPr>
                <w:sz w:val="22"/>
                <w:szCs w:val="22"/>
              </w:rPr>
              <w:t>- Các phòng, ban, ngành Huyện;</w:t>
            </w:r>
          </w:p>
          <w:p w:rsidR="002357BD" w:rsidRPr="004F7AB5" w:rsidRDefault="002357BD" w:rsidP="00CA4289">
            <w:pPr>
              <w:jc w:val="both"/>
              <w:rPr>
                <w:sz w:val="22"/>
                <w:szCs w:val="22"/>
              </w:rPr>
            </w:pPr>
            <w:r w:rsidRPr="004F7AB5">
              <w:rPr>
                <w:sz w:val="22"/>
                <w:szCs w:val="22"/>
              </w:rPr>
              <w:t>- UBND các xã, thị trấn;</w:t>
            </w:r>
          </w:p>
          <w:p w:rsidR="002357BD" w:rsidRPr="004F7AB5" w:rsidRDefault="002357BD" w:rsidP="00CA4289">
            <w:pPr>
              <w:jc w:val="both"/>
              <w:rPr>
                <w:sz w:val="22"/>
                <w:szCs w:val="22"/>
              </w:rPr>
            </w:pPr>
            <w:r>
              <w:rPr>
                <w:sz w:val="22"/>
                <w:szCs w:val="22"/>
              </w:rPr>
              <w:t>- LĐVP</w:t>
            </w:r>
            <w:r w:rsidRPr="004F7AB5">
              <w:rPr>
                <w:sz w:val="22"/>
                <w:szCs w:val="22"/>
              </w:rPr>
              <w:t>;</w:t>
            </w:r>
          </w:p>
          <w:p w:rsidR="002357BD" w:rsidRPr="004F7AB5" w:rsidRDefault="002357BD" w:rsidP="00CA4289">
            <w:r w:rsidRPr="004F7AB5">
              <w:rPr>
                <w:sz w:val="22"/>
                <w:szCs w:val="22"/>
              </w:rPr>
              <w:t>- Lưu VT/UB</w:t>
            </w:r>
            <w:r>
              <w:rPr>
                <w:sz w:val="22"/>
                <w:szCs w:val="22"/>
              </w:rPr>
              <w:t>, NC</w:t>
            </w:r>
            <w:r>
              <w:rPr>
                <w:sz w:val="22"/>
                <w:szCs w:val="22"/>
                <w:vertAlign w:val="subscript"/>
              </w:rPr>
              <w:t>Tài</w:t>
            </w:r>
            <w:r w:rsidRPr="004F7AB5">
              <w:rPr>
                <w:sz w:val="22"/>
                <w:szCs w:val="22"/>
              </w:rPr>
              <w:t>.</w:t>
            </w:r>
            <w:r w:rsidRPr="004F7AB5">
              <w:rPr>
                <w:sz w:val="22"/>
                <w:szCs w:val="22"/>
              </w:rPr>
              <w:tab/>
            </w:r>
          </w:p>
        </w:tc>
        <w:tc>
          <w:tcPr>
            <w:tcW w:w="4809" w:type="dxa"/>
          </w:tcPr>
          <w:p w:rsidR="002357BD" w:rsidRPr="00671B72" w:rsidRDefault="002357BD" w:rsidP="00CA4289">
            <w:pPr>
              <w:spacing w:before="60" w:after="60"/>
              <w:jc w:val="center"/>
              <w:rPr>
                <w:b/>
              </w:rPr>
            </w:pPr>
            <w:r>
              <w:rPr>
                <w:b/>
              </w:rPr>
              <w:t xml:space="preserve"> </w:t>
            </w:r>
            <w:r w:rsidRPr="00671B72">
              <w:rPr>
                <w:b/>
              </w:rPr>
              <w:t>CHỦ TỊCH</w:t>
            </w:r>
          </w:p>
          <w:p w:rsidR="002357BD" w:rsidRDefault="002357BD" w:rsidP="00CA4289">
            <w:pPr>
              <w:spacing w:before="60" w:after="60"/>
              <w:jc w:val="center"/>
              <w:rPr>
                <w:b/>
              </w:rPr>
            </w:pPr>
            <w:r>
              <w:rPr>
                <w:b/>
              </w:rPr>
              <w:t xml:space="preserve"> </w:t>
            </w:r>
          </w:p>
          <w:p w:rsidR="002357BD" w:rsidRDefault="002357BD" w:rsidP="00CA4289">
            <w:pPr>
              <w:spacing w:before="60" w:after="60"/>
              <w:jc w:val="center"/>
              <w:rPr>
                <w:b/>
              </w:rPr>
            </w:pPr>
          </w:p>
          <w:p w:rsidR="002357BD" w:rsidRDefault="002357BD" w:rsidP="00CA4289">
            <w:pPr>
              <w:spacing w:before="60" w:after="60"/>
              <w:jc w:val="center"/>
              <w:rPr>
                <w:b/>
              </w:rPr>
            </w:pPr>
          </w:p>
          <w:p w:rsidR="002357BD" w:rsidRDefault="002357BD" w:rsidP="00CA4289">
            <w:pPr>
              <w:spacing w:before="60" w:after="60"/>
              <w:jc w:val="center"/>
              <w:rPr>
                <w:b/>
              </w:rPr>
            </w:pPr>
          </w:p>
          <w:p w:rsidR="002357BD" w:rsidRDefault="002357BD" w:rsidP="00CA4289">
            <w:pPr>
              <w:spacing w:before="60" w:after="60"/>
              <w:jc w:val="center"/>
              <w:rPr>
                <w:b/>
              </w:rPr>
            </w:pPr>
          </w:p>
          <w:p w:rsidR="002357BD" w:rsidRPr="00671B72" w:rsidRDefault="002357BD" w:rsidP="00CA4289">
            <w:pPr>
              <w:spacing w:before="60" w:after="60"/>
              <w:jc w:val="center"/>
              <w:rPr>
                <w:b/>
              </w:rPr>
            </w:pPr>
            <w:r>
              <w:rPr>
                <w:b/>
              </w:rPr>
              <w:t xml:space="preserve"> </w:t>
            </w:r>
          </w:p>
        </w:tc>
      </w:tr>
    </w:tbl>
    <w:p w:rsidR="002357BD" w:rsidRDefault="002357BD" w:rsidP="002357BD"/>
    <w:p w:rsidR="002357BD" w:rsidRDefault="002357BD" w:rsidP="002357BD"/>
    <w:p w:rsidR="002357BD" w:rsidRDefault="002357BD" w:rsidP="002357BD"/>
    <w:p w:rsidR="002357BD" w:rsidRDefault="002357BD" w:rsidP="002357BD"/>
    <w:p w:rsidR="002357BD" w:rsidRDefault="002357BD" w:rsidP="002357BD"/>
    <w:p w:rsidR="002357BD" w:rsidRDefault="002357BD" w:rsidP="002357BD"/>
    <w:p w:rsidR="002357BD" w:rsidRDefault="002357BD" w:rsidP="002357BD"/>
    <w:p w:rsidR="007D2C12" w:rsidRDefault="003C1EA8"/>
    <w:sectPr w:rsidR="007D2C12" w:rsidSect="00FC7AC0">
      <w:headerReference w:type="default" r:id="rId7"/>
      <w:footerReference w:type="even" r:id="rId8"/>
      <w:pgSz w:w="11907" w:h="16839" w:code="9"/>
      <w:pgMar w:top="1134" w:right="1134" w:bottom="1134" w:left="1701" w:header="851" w:footer="6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A8" w:rsidRDefault="003C1EA8" w:rsidP="002357BD">
      <w:r>
        <w:separator/>
      </w:r>
    </w:p>
  </w:endnote>
  <w:endnote w:type="continuationSeparator" w:id="0">
    <w:p w:rsidR="003C1EA8" w:rsidRDefault="003C1EA8" w:rsidP="0023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92F" w:rsidRDefault="002E610E" w:rsidP="003D39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92F" w:rsidRDefault="003C1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A8" w:rsidRDefault="003C1EA8" w:rsidP="002357BD">
      <w:r>
        <w:separator/>
      </w:r>
    </w:p>
  </w:footnote>
  <w:footnote w:type="continuationSeparator" w:id="0">
    <w:p w:rsidR="003C1EA8" w:rsidRDefault="003C1EA8" w:rsidP="002357BD">
      <w:r>
        <w:continuationSeparator/>
      </w:r>
    </w:p>
  </w:footnote>
  <w:footnote w:id="1">
    <w:p w:rsidR="002357BD" w:rsidRPr="00F53597" w:rsidRDefault="002357BD" w:rsidP="002357BD">
      <w:pPr>
        <w:spacing w:after="120"/>
        <w:ind w:firstLine="284"/>
        <w:jc w:val="both"/>
        <w:rPr>
          <w:sz w:val="20"/>
          <w:szCs w:val="20"/>
        </w:rPr>
      </w:pPr>
      <w:r w:rsidRPr="00F53597">
        <w:rPr>
          <w:rStyle w:val="FootnoteReference"/>
          <w:sz w:val="20"/>
          <w:szCs w:val="20"/>
        </w:rPr>
        <w:footnoteRef/>
      </w:r>
      <w:r w:rsidRPr="00F53597">
        <w:rPr>
          <w:sz w:val="20"/>
          <w:szCs w:val="20"/>
        </w:rPr>
        <w:t xml:space="preserve"> </w:t>
      </w:r>
      <w:r w:rsidRPr="00F53597">
        <w:rPr>
          <w:sz w:val="20"/>
          <w:szCs w:val="20"/>
          <w:lang w:val="nl-NL"/>
        </w:rPr>
        <w:t xml:space="preserve">Diện tích liên kết tiêu thụ lúa của nông </w:t>
      </w:r>
      <w:r w:rsidRPr="00F53597">
        <w:rPr>
          <w:sz w:val="20"/>
          <w:szCs w:val="20"/>
        </w:rPr>
        <w:t xml:space="preserve">dân trên địa bàn huyện đến nay đạt </w:t>
      </w:r>
      <w:r>
        <w:rPr>
          <w:sz w:val="20"/>
          <w:szCs w:val="20"/>
        </w:rPr>
        <w:t>16.614</w:t>
      </w:r>
      <w:r w:rsidRPr="00F53597">
        <w:rPr>
          <w:sz w:val="20"/>
          <w:szCs w:val="20"/>
        </w:rPr>
        <w:t xml:space="preserve">/17.000 ha, đạt </w:t>
      </w:r>
      <w:r>
        <w:rPr>
          <w:sz w:val="20"/>
          <w:szCs w:val="20"/>
        </w:rPr>
        <w:t>97,7</w:t>
      </w:r>
      <w:r w:rsidRPr="00F53597">
        <w:rPr>
          <w:sz w:val="20"/>
          <w:szCs w:val="20"/>
        </w:rPr>
        <w:t xml:space="preserve">% kế hoạch; diện tích lúa áp dụng phương pháp sản xuất giảm giá thành được 9.090/11.000 ha, đạt </w:t>
      </w:r>
      <w:r>
        <w:rPr>
          <w:sz w:val="20"/>
          <w:szCs w:val="20"/>
        </w:rPr>
        <w:t>83</w:t>
      </w:r>
      <w:r w:rsidRPr="00F53597">
        <w:rPr>
          <w:sz w:val="20"/>
          <w:szCs w:val="20"/>
        </w:rPr>
        <w:t xml:space="preserve">% kế hoạch; diện tích lúa chất lượng cao </w:t>
      </w:r>
      <w:r>
        <w:rPr>
          <w:sz w:val="20"/>
          <w:szCs w:val="20"/>
        </w:rPr>
        <w:t>23.982</w:t>
      </w:r>
      <w:r w:rsidRPr="00F53597">
        <w:rPr>
          <w:sz w:val="20"/>
          <w:szCs w:val="20"/>
        </w:rPr>
        <w:t xml:space="preserve">/29.000 ha, đạt </w:t>
      </w:r>
      <w:r>
        <w:rPr>
          <w:sz w:val="20"/>
          <w:szCs w:val="20"/>
        </w:rPr>
        <w:t>83</w:t>
      </w:r>
      <w:r w:rsidRPr="00F53597">
        <w:rPr>
          <w:sz w:val="20"/>
          <w:szCs w:val="20"/>
        </w:rPr>
        <w:t>% kế hoạch.</w:t>
      </w:r>
    </w:p>
  </w:footnote>
  <w:footnote w:id="2">
    <w:p w:rsidR="002357BD" w:rsidRPr="00F53597" w:rsidRDefault="002357BD" w:rsidP="002357BD">
      <w:pPr>
        <w:spacing w:after="120"/>
        <w:ind w:firstLine="284"/>
        <w:jc w:val="both"/>
        <w:rPr>
          <w:sz w:val="20"/>
          <w:szCs w:val="20"/>
        </w:rPr>
      </w:pPr>
      <w:r w:rsidRPr="00F53597">
        <w:rPr>
          <w:rStyle w:val="FootnoteReference"/>
          <w:sz w:val="20"/>
          <w:szCs w:val="20"/>
        </w:rPr>
        <w:footnoteRef/>
      </w:r>
      <w:r w:rsidRPr="00F53597">
        <w:rPr>
          <w:sz w:val="20"/>
          <w:szCs w:val="20"/>
        </w:rPr>
        <w:t xml:space="preserve"> Tổng thu ngân sách được </w:t>
      </w:r>
      <w:r>
        <w:rPr>
          <w:sz w:val="20"/>
          <w:szCs w:val="20"/>
        </w:rPr>
        <w:t>67</w:t>
      </w:r>
      <w:r w:rsidR="00AC554F">
        <w:rPr>
          <w:sz w:val="20"/>
          <w:szCs w:val="20"/>
        </w:rPr>
        <w:t>8</w:t>
      </w:r>
      <w:r>
        <w:rPr>
          <w:sz w:val="20"/>
          <w:szCs w:val="20"/>
        </w:rPr>
        <w:t>.</w:t>
      </w:r>
      <w:r w:rsidR="00AC554F">
        <w:rPr>
          <w:sz w:val="20"/>
          <w:szCs w:val="20"/>
        </w:rPr>
        <w:t>399</w:t>
      </w:r>
      <w:r w:rsidRPr="00F53597">
        <w:rPr>
          <w:sz w:val="20"/>
          <w:szCs w:val="20"/>
        </w:rPr>
        <w:t xml:space="preserve"> triệu đồng, đạt </w:t>
      </w:r>
      <w:r w:rsidR="00AC554F">
        <w:rPr>
          <w:sz w:val="20"/>
          <w:szCs w:val="20"/>
        </w:rPr>
        <w:t>147</w:t>
      </w:r>
      <w:r w:rsidRPr="00F53597">
        <w:rPr>
          <w:sz w:val="20"/>
          <w:szCs w:val="20"/>
        </w:rPr>
        <w:t xml:space="preserve">% kế hoạch; Thu ngân sách nhà nước trên địa bàn: </w:t>
      </w:r>
      <w:r w:rsidR="00AC554F">
        <w:rPr>
          <w:sz w:val="20"/>
          <w:szCs w:val="20"/>
        </w:rPr>
        <w:t>76.876</w:t>
      </w:r>
      <w:r w:rsidRPr="00F53597">
        <w:rPr>
          <w:sz w:val="20"/>
          <w:szCs w:val="20"/>
        </w:rPr>
        <w:t xml:space="preserve"> triệu đồng, đạt </w:t>
      </w:r>
      <w:r>
        <w:rPr>
          <w:sz w:val="20"/>
          <w:szCs w:val="20"/>
        </w:rPr>
        <w:t>1</w:t>
      </w:r>
      <w:r w:rsidR="00AC554F">
        <w:rPr>
          <w:sz w:val="20"/>
          <w:szCs w:val="20"/>
        </w:rPr>
        <w:t>14</w:t>
      </w:r>
      <w:r w:rsidRPr="00F53597">
        <w:rPr>
          <w:sz w:val="20"/>
          <w:szCs w:val="20"/>
        </w:rPr>
        <w:t xml:space="preserve">%. Tổng chi ngân sách: </w:t>
      </w:r>
      <w:r w:rsidR="00AC554F">
        <w:rPr>
          <w:sz w:val="20"/>
          <w:szCs w:val="20"/>
        </w:rPr>
        <w:t>324.603</w:t>
      </w:r>
      <w:r w:rsidRPr="00F53597">
        <w:rPr>
          <w:sz w:val="20"/>
          <w:szCs w:val="20"/>
        </w:rPr>
        <w:t xml:space="preserve"> triệu đồng, đạt </w:t>
      </w:r>
      <w:r w:rsidR="00AC554F">
        <w:rPr>
          <w:sz w:val="20"/>
          <w:szCs w:val="20"/>
        </w:rPr>
        <w:t>72</w:t>
      </w:r>
      <w:r w:rsidRPr="00F53597">
        <w:rPr>
          <w:sz w:val="20"/>
          <w:szCs w:val="20"/>
        </w:rPr>
        <w:t>% dự toán.</w:t>
      </w:r>
    </w:p>
  </w:footnote>
  <w:footnote w:id="3">
    <w:p w:rsidR="002357BD" w:rsidRPr="0005542D" w:rsidRDefault="002357BD" w:rsidP="002357BD">
      <w:pPr>
        <w:spacing w:after="120"/>
        <w:ind w:firstLine="284"/>
        <w:jc w:val="both"/>
        <w:rPr>
          <w:i/>
          <w:sz w:val="20"/>
          <w:szCs w:val="20"/>
        </w:rPr>
      </w:pPr>
      <w:r w:rsidRPr="0005542D">
        <w:rPr>
          <w:rStyle w:val="FootnoteReference"/>
          <w:color w:val="000000" w:themeColor="text1"/>
          <w:sz w:val="20"/>
          <w:szCs w:val="20"/>
        </w:rPr>
        <w:footnoteRef/>
      </w:r>
      <w:r w:rsidRPr="0005542D">
        <w:rPr>
          <w:color w:val="000000" w:themeColor="text1"/>
          <w:sz w:val="20"/>
          <w:szCs w:val="20"/>
        </w:rPr>
        <w:t xml:space="preserve"> </w:t>
      </w:r>
      <w:r w:rsidRPr="0005542D">
        <w:rPr>
          <w:sz w:val="20"/>
          <w:szCs w:val="20"/>
        </w:rPr>
        <w:t xml:space="preserve">Tổng vốn đầu tư: </w:t>
      </w:r>
      <w:r w:rsidR="00AC554F">
        <w:rPr>
          <w:b/>
          <w:sz w:val="20"/>
          <w:szCs w:val="20"/>
        </w:rPr>
        <w:t>406.304</w:t>
      </w:r>
      <w:r w:rsidRPr="0005542D">
        <w:rPr>
          <w:b/>
          <w:sz w:val="20"/>
          <w:szCs w:val="20"/>
        </w:rPr>
        <w:t xml:space="preserve"> </w:t>
      </w:r>
      <w:r w:rsidRPr="0005542D">
        <w:rPr>
          <w:sz w:val="20"/>
          <w:szCs w:val="20"/>
        </w:rPr>
        <w:t xml:space="preserve">triệu đồng, đầu tư </w:t>
      </w:r>
      <w:r w:rsidRPr="0005542D">
        <w:rPr>
          <w:b/>
          <w:sz w:val="20"/>
          <w:szCs w:val="20"/>
        </w:rPr>
        <w:t>21</w:t>
      </w:r>
      <w:r w:rsidR="00AC554F">
        <w:rPr>
          <w:b/>
          <w:sz w:val="20"/>
          <w:szCs w:val="20"/>
        </w:rPr>
        <w:t>5</w:t>
      </w:r>
      <w:r w:rsidRPr="0005542D">
        <w:rPr>
          <w:sz w:val="20"/>
          <w:szCs w:val="20"/>
        </w:rPr>
        <w:t xml:space="preserve"> công trình, trong đó: 49 công trình chuyển tiếp, tổng số vốn: </w:t>
      </w:r>
      <w:r w:rsidR="00AC554F">
        <w:rPr>
          <w:sz w:val="20"/>
          <w:szCs w:val="20"/>
        </w:rPr>
        <w:t>85.643</w:t>
      </w:r>
      <w:r w:rsidRPr="0005542D">
        <w:rPr>
          <w:sz w:val="20"/>
          <w:szCs w:val="20"/>
        </w:rPr>
        <w:t xml:space="preserve"> triệu đồng;</w:t>
      </w:r>
      <w:r w:rsidRPr="0005542D">
        <w:rPr>
          <w:i/>
          <w:sz w:val="20"/>
          <w:szCs w:val="20"/>
        </w:rPr>
        <w:t xml:space="preserve"> </w:t>
      </w:r>
      <w:r w:rsidR="00AC554F">
        <w:rPr>
          <w:sz w:val="20"/>
          <w:szCs w:val="20"/>
        </w:rPr>
        <w:t>88</w:t>
      </w:r>
      <w:r w:rsidRPr="0005542D">
        <w:rPr>
          <w:sz w:val="20"/>
          <w:szCs w:val="20"/>
        </w:rPr>
        <w:t xml:space="preserve"> công trình đầu tư mới năm 2021, tổng số vốn: </w:t>
      </w:r>
      <w:r w:rsidR="00AC554F">
        <w:rPr>
          <w:sz w:val="20"/>
          <w:szCs w:val="20"/>
        </w:rPr>
        <w:t>236.972</w:t>
      </w:r>
      <w:r w:rsidRPr="0005542D">
        <w:rPr>
          <w:sz w:val="20"/>
          <w:szCs w:val="20"/>
        </w:rPr>
        <w:t xml:space="preserve"> triệu đồng và 78 công trình bổ sung trong năm, tổng số vốn: 83.688,326 triệu đồng. </w:t>
      </w:r>
      <w:r w:rsidR="007E6D85">
        <w:rPr>
          <w:sz w:val="20"/>
          <w:szCs w:val="20"/>
        </w:rPr>
        <w:t>Đã giải ngân được 94.213 triệu đồng, đạt 23,18%</w:t>
      </w:r>
      <w:r w:rsidRPr="0005542D">
        <w:rPr>
          <w:i/>
          <w:sz w:val="20"/>
          <w:szCs w:val="20"/>
        </w:rPr>
        <w:t>.</w:t>
      </w:r>
    </w:p>
  </w:footnote>
  <w:footnote w:id="4">
    <w:p w:rsidR="002357BD" w:rsidRPr="007E6D85" w:rsidRDefault="002357BD" w:rsidP="002357BD">
      <w:pPr>
        <w:spacing w:after="120"/>
        <w:ind w:firstLine="284"/>
        <w:jc w:val="both"/>
        <w:rPr>
          <w:color w:val="000000" w:themeColor="text1"/>
          <w:spacing w:val="-4"/>
          <w:sz w:val="20"/>
          <w:szCs w:val="20"/>
          <w:lang w:val="es-ES"/>
        </w:rPr>
      </w:pPr>
      <w:r w:rsidRPr="0005542D">
        <w:rPr>
          <w:rStyle w:val="FootnoteReference"/>
          <w:sz w:val="20"/>
          <w:szCs w:val="20"/>
        </w:rPr>
        <w:footnoteRef/>
      </w:r>
      <w:r w:rsidRPr="0005542D">
        <w:rPr>
          <w:sz w:val="20"/>
          <w:szCs w:val="20"/>
        </w:rPr>
        <w:t xml:space="preserve"> Chi hỗ trợ gạo cho 1.261 hộ nghèo, cận nghèo</w:t>
      </w:r>
      <w:r>
        <w:rPr>
          <w:sz w:val="20"/>
          <w:szCs w:val="20"/>
        </w:rPr>
        <w:t xml:space="preserve">, với </w:t>
      </w:r>
      <w:r w:rsidRPr="0005542D">
        <w:rPr>
          <w:sz w:val="20"/>
          <w:szCs w:val="20"/>
        </w:rPr>
        <w:t>4.627 nhân khẩu, mỗi nhân khẩu được 15 kg gạo</w:t>
      </w:r>
      <w:r>
        <w:rPr>
          <w:sz w:val="20"/>
          <w:szCs w:val="20"/>
        </w:rPr>
        <w:t>, tổng số</w:t>
      </w:r>
      <w:r w:rsidRPr="0005542D">
        <w:rPr>
          <w:sz w:val="20"/>
          <w:szCs w:val="20"/>
        </w:rPr>
        <w:t xml:space="preserve"> 69.405 kg</w:t>
      </w:r>
      <w:r>
        <w:rPr>
          <w:sz w:val="20"/>
          <w:szCs w:val="20"/>
        </w:rPr>
        <w:t>,</w:t>
      </w:r>
      <w:r w:rsidRPr="0005542D">
        <w:rPr>
          <w:sz w:val="20"/>
          <w:szCs w:val="20"/>
        </w:rPr>
        <w:t xml:space="preserve"> </w:t>
      </w:r>
      <w:r>
        <w:rPr>
          <w:sz w:val="20"/>
          <w:szCs w:val="20"/>
        </w:rPr>
        <w:t xml:space="preserve">kinh phí </w:t>
      </w:r>
      <w:r w:rsidRPr="0005542D">
        <w:rPr>
          <w:sz w:val="20"/>
          <w:szCs w:val="20"/>
        </w:rPr>
        <w:t xml:space="preserve">1.041.075.000đ. Chi hỗ trợ </w:t>
      </w:r>
      <w:r w:rsidR="007E6D85">
        <w:rPr>
          <w:sz w:val="20"/>
          <w:szCs w:val="20"/>
        </w:rPr>
        <w:t>735</w:t>
      </w:r>
      <w:r w:rsidRPr="0005542D">
        <w:rPr>
          <w:sz w:val="20"/>
          <w:szCs w:val="20"/>
        </w:rPr>
        <w:t xml:space="preserve"> người bán vé số, mỗi người được 1,5 triệu đồng, với tổng số tiền là 1.</w:t>
      </w:r>
      <w:r w:rsidR="007E6D85">
        <w:rPr>
          <w:sz w:val="20"/>
          <w:szCs w:val="20"/>
        </w:rPr>
        <w:t>102</w:t>
      </w:r>
      <w:r w:rsidRPr="0005542D">
        <w:rPr>
          <w:sz w:val="20"/>
          <w:szCs w:val="20"/>
        </w:rPr>
        <w:t xml:space="preserve">.500.000đ. Chi hỗ trợ cho lao động tự do được </w:t>
      </w:r>
      <w:r w:rsidR="007E6D85" w:rsidRPr="007E6D85">
        <w:rPr>
          <w:spacing w:val="-2"/>
          <w:sz w:val="20"/>
          <w:szCs w:val="20"/>
        </w:rPr>
        <w:t>4.521 lao động, tổng kinh phí là 6.781.500.000 đồng</w:t>
      </w:r>
      <w:r w:rsidRPr="007E6D85">
        <w:rPr>
          <w:color w:val="000000" w:themeColor="text1"/>
          <w:spacing w:val="-4"/>
          <w:sz w:val="20"/>
          <w:szCs w:val="20"/>
          <w:lang w:val="es-ES"/>
        </w:rPr>
        <w:t xml:space="preserve">. </w:t>
      </w:r>
    </w:p>
  </w:footnote>
  <w:footnote w:id="5">
    <w:p w:rsidR="00283116" w:rsidRPr="00283116" w:rsidRDefault="00283116" w:rsidP="00283116">
      <w:pPr>
        <w:pStyle w:val="Body1"/>
        <w:spacing w:after="120"/>
        <w:ind w:firstLine="284"/>
        <w:jc w:val="both"/>
        <w:rPr>
          <w:sz w:val="20"/>
        </w:rPr>
      </w:pPr>
      <w:r w:rsidRPr="00283116">
        <w:rPr>
          <w:rStyle w:val="FootnoteReference"/>
          <w:sz w:val="20"/>
        </w:rPr>
        <w:footnoteRef/>
      </w:r>
      <w:r w:rsidRPr="00283116">
        <w:rPr>
          <w:sz w:val="20"/>
        </w:rPr>
        <w:t xml:space="preserve"> </w:t>
      </w:r>
      <w:r w:rsidRPr="00283116">
        <w:rPr>
          <w:color w:val="auto"/>
          <w:sz w:val="20"/>
        </w:rPr>
        <w:t xml:space="preserve">Tỷ </w:t>
      </w:r>
      <w:r w:rsidRPr="00283116">
        <w:rPr>
          <w:color w:val="auto"/>
          <w:sz w:val="20"/>
        </w:rPr>
        <w:t xml:space="preserve">lệ học sinh  chưa có điều kiện để học online là 2.055/7.416 em, chiếm 27,7%. </w:t>
      </w:r>
    </w:p>
  </w:footnote>
  <w:footnote w:id="6">
    <w:p w:rsidR="002357BD" w:rsidRPr="0073372B" w:rsidRDefault="002357BD" w:rsidP="002357BD">
      <w:pPr>
        <w:ind w:firstLine="284"/>
        <w:jc w:val="both"/>
        <w:rPr>
          <w:spacing w:val="-4"/>
          <w:sz w:val="20"/>
          <w:szCs w:val="20"/>
        </w:rPr>
      </w:pPr>
      <w:r w:rsidRPr="0073372B">
        <w:rPr>
          <w:rStyle w:val="FootnoteReference"/>
          <w:sz w:val="20"/>
          <w:szCs w:val="20"/>
        </w:rPr>
        <w:footnoteRef/>
      </w:r>
      <w:r w:rsidRPr="0073372B">
        <w:rPr>
          <w:sz w:val="20"/>
          <w:szCs w:val="20"/>
        </w:rPr>
        <w:t xml:space="preserve"> Trong tháng, </w:t>
      </w:r>
      <w:r w:rsidRPr="0073372B">
        <w:rPr>
          <w:spacing w:val="-4"/>
          <w:sz w:val="20"/>
          <w:szCs w:val="20"/>
        </w:rPr>
        <w:t>xây dựng 3</w:t>
      </w:r>
      <w:r w:rsidR="000105B4">
        <w:rPr>
          <w:spacing w:val="-4"/>
          <w:sz w:val="20"/>
          <w:szCs w:val="20"/>
        </w:rPr>
        <w:t>1</w:t>
      </w:r>
      <w:r w:rsidRPr="0073372B">
        <w:rPr>
          <w:spacing w:val="-4"/>
          <w:sz w:val="20"/>
          <w:szCs w:val="20"/>
        </w:rPr>
        <w:t xml:space="preserve"> chương trình thời sự địa phương, với 1</w:t>
      </w:r>
      <w:r w:rsidR="000105B4">
        <w:rPr>
          <w:spacing w:val="-4"/>
          <w:sz w:val="20"/>
          <w:szCs w:val="20"/>
        </w:rPr>
        <w:t>8</w:t>
      </w:r>
      <w:r w:rsidRPr="0073372B">
        <w:rPr>
          <w:spacing w:val="-4"/>
          <w:sz w:val="20"/>
          <w:szCs w:val="20"/>
        </w:rPr>
        <w:t>9 tin, bài, phỏng vấn và các nội dung tuyên truyền khác. Trong đó cộng tác với Đài PT-TH tỉnh 7</w:t>
      </w:r>
      <w:r w:rsidR="000105B4">
        <w:rPr>
          <w:spacing w:val="-4"/>
          <w:sz w:val="20"/>
          <w:szCs w:val="20"/>
        </w:rPr>
        <w:t>0</w:t>
      </w:r>
      <w:r w:rsidRPr="0073372B">
        <w:rPr>
          <w:spacing w:val="-4"/>
          <w:sz w:val="20"/>
          <w:szCs w:val="20"/>
        </w:rPr>
        <w:t xml:space="preserve"> tin, bài (phát thanh và truyền hình); cộng tác 0</w:t>
      </w:r>
      <w:r w:rsidR="000105B4">
        <w:rPr>
          <w:spacing w:val="-4"/>
          <w:sz w:val="20"/>
          <w:szCs w:val="20"/>
        </w:rPr>
        <w:t>1</w:t>
      </w:r>
      <w:r w:rsidRPr="0073372B">
        <w:rPr>
          <w:spacing w:val="-4"/>
          <w:sz w:val="20"/>
          <w:szCs w:val="20"/>
        </w:rPr>
        <w:t xml:space="preserve"> phóng sự truyền hình và hợp tác quay 0</w:t>
      </w:r>
      <w:r w:rsidR="000105B4">
        <w:rPr>
          <w:spacing w:val="-4"/>
          <w:sz w:val="20"/>
          <w:szCs w:val="20"/>
        </w:rPr>
        <w:t>2</w:t>
      </w:r>
      <w:r w:rsidRPr="0073372B">
        <w:rPr>
          <w:spacing w:val="-4"/>
          <w:sz w:val="20"/>
          <w:szCs w:val="20"/>
        </w:rPr>
        <w:t xml:space="preserve"> phóng sự; Trang thông tin điện tử Tân Hồng 8</w:t>
      </w:r>
      <w:r w:rsidR="000105B4">
        <w:rPr>
          <w:spacing w:val="-4"/>
          <w:sz w:val="20"/>
          <w:szCs w:val="20"/>
        </w:rPr>
        <w:t>6</w:t>
      </w:r>
      <w:r w:rsidRPr="0073372B">
        <w:rPr>
          <w:spacing w:val="-4"/>
          <w:sz w:val="20"/>
          <w:szCs w:val="20"/>
        </w:rPr>
        <w:t xml:space="preserve"> tin, bài và hình ảnh. </w:t>
      </w:r>
    </w:p>
  </w:footnote>
  <w:footnote w:id="7">
    <w:p w:rsidR="002357BD" w:rsidRPr="00F53597" w:rsidRDefault="002357BD" w:rsidP="002357BD">
      <w:pPr>
        <w:spacing w:after="120"/>
        <w:ind w:firstLine="284"/>
        <w:jc w:val="both"/>
        <w:rPr>
          <w:color w:val="000000" w:themeColor="text1"/>
          <w:sz w:val="20"/>
          <w:szCs w:val="20"/>
        </w:rPr>
      </w:pPr>
      <w:r w:rsidRPr="00F53597">
        <w:rPr>
          <w:rStyle w:val="FootnoteReference"/>
          <w:color w:val="000000" w:themeColor="text1"/>
          <w:sz w:val="20"/>
          <w:szCs w:val="20"/>
        </w:rPr>
        <w:footnoteRef/>
      </w:r>
      <w:r w:rsidRPr="00F53597">
        <w:rPr>
          <w:color w:val="000000" w:themeColor="text1"/>
          <w:sz w:val="20"/>
          <w:szCs w:val="20"/>
        </w:rPr>
        <w:t xml:space="preserve"> Trong có 0</w:t>
      </w:r>
      <w:r w:rsidR="009E7A12">
        <w:rPr>
          <w:color w:val="000000" w:themeColor="text1"/>
          <w:sz w:val="20"/>
          <w:szCs w:val="20"/>
        </w:rPr>
        <w:t>5</w:t>
      </w:r>
      <w:r w:rsidRPr="00F53597">
        <w:rPr>
          <w:color w:val="000000" w:themeColor="text1"/>
          <w:sz w:val="20"/>
          <w:szCs w:val="20"/>
        </w:rPr>
        <w:t xml:space="preserve"> ca mắc sốt xuất huyết, nâng tổng số lên </w:t>
      </w:r>
      <w:r w:rsidR="009E7A12">
        <w:rPr>
          <w:color w:val="000000" w:themeColor="text1"/>
          <w:sz w:val="20"/>
          <w:szCs w:val="20"/>
        </w:rPr>
        <w:t>31</w:t>
      </w:r>
      <w:r w:rsidRPr="00F53597">
        <w:rPr>
          <w:color w:val="000000" w:themeColor="text1"/>
          <w:sz w:val="20"/>
          <w:szCs w:val="20"/>
        </w:rPr>
        <w:t xml:space="preserve"> ca (tăng </w:t>
      </w:r>
      <w:r>
        <w:rPr>
          <w:color w:val="000000" w:themeColor="text1"/>
          <w:sz w:val="20"/>
          <w:szCs w:val="20"/>
        </w:rPr>
        <w:t>1</w:t>
      </w:r>
      <w:r w:rsidR="009E7A12">
        <w:rPr>
          <w:color w:val="000000" w:themeColor="text1"/>
          <w:sz w:val="20"/>
          <w:szCs w:val="20"/>
        </w:rPr>
        <w:t>0</w:t>
      </w:r>
      <w:r w:rsidRPr="00F53597">
        <w:rPr>
          <w:color w:val="000000" w:themeColor="text1"/>
          <w:sz w:val="20"/>
          <w:szCs w:val="20"/>
        </w:rPr>
        <w:t xml:space="preserve"> ca so với năm 2020) và tay chân miệng </w:t>
      </w:r>
      <w:r>
        <w:rPr>
          <w:color w:val="000000" w:themeColor="text1"/>
          <w:sz w:val="20"/>
          <w:szCs w:val="20"/>
        </w:rPr>
        <w:t>6</w:t>
      </w:r>
      <w:r w:rsidR="009E7A12">
        <w:rPr>
          <w:color w:val="000000" w:themeColor="text1"/>
          <w:sz w:val="20"/>
          <w:szCs w:val="20"/>
        </w:rPr>
        <w:t>7</w:t>
      </w:r>
      <w:r w:rsidRPr="00F53597">
        <w:rPr>
          <w:color w:val="000000" w:themeColor="text1"/>
          <w:sz w:val="20"/>
          <w:szCs w:val="20"/>
        </w:rPr>
        <w:t xml:space="preserve"> ca (tăng </w:t>
      </w:r>
      <w:r>
        <w:rPr>
          <w:color w:val="000000" w:themeColor="text1"/>
          <w:sz w:val="20"/>
          <w:szCs w:val="20"/>
        </w:rPr>
        <w:t>5</w:t>
      </w:r>
      <w:r w:rsidR="009E7A12">
        <w:rPr>
          <w:color w:val="000000" w:themeColor="text1"/>
          <w:sz w:val="20"/>
          <w:szCs w:val="20"/>
        </w:rPr>
        <w:t>1</w:t>
      </w:r>
      <w:r w:rsidRPr="00F53597">
        <w:rPr>
          <w:color w:val="000000" w:themeColor="text1"/>
          <w:sz w:val="20"/>
          <w:szCs w:val="20"/>
        </w:rPr>
        <w:t xml:space="preserve"> ca so với cùng kỳ năm 2020); Tỷ lệ người dân tham gia BHYT là </w:t>
      </w:r>
      <w:r w:rsidR="009E7A12">
        <w:rPr>
          <w:color w:val="000000" w:themeColor="text1"/>
          <w:sz w:val="20"/>
          <w:szCs w:val="20"/>
        </w:rPr>
        <w:t>95,52</w:t>
      </w:r>
      <w:r w:rsidRPr="00F53597">
        <w:rPr>
          <w:color w:val="000000" w:themeColor="text1"/>
          <w:sz w:val="20"/>
          <w:szCs w:val="20"/>
        </w:rPr>
        <w:t xml:space="preserve">%. </w:t>
      </w:r>
    </w:p>
  </w:footnote>
  <w:footnote w:id="8">
    <w:p w:rsidR="002357BD" w:rsidRPr="00F53597" w:rsidRDefault="002357BD" w:rsidP="002357BD">
      <w:pPr>
        <w:spacing w:after="120"/>
        <w:ind w:firstLine="284"/>
        <w:jc w:val="both"/>
        <w:rPr>
          <w:color w:val="FF0000"/>
          <w:sz w:val="20"/>
          <w:szCs w:val="20"/>
        </w:rPr>
      </w:pPr>
      <w:r w:rsidRPr="00F53597">
        <w:rPr>
          <w:rStyle w:val="FootnoteReference"/>
          <w:color w:val="000000" w:themeColor="text1"/>
          <w:sz w:val="20"/>
          <w:szCs w:val="20"/>
        </w:rPr>
        <w:footnoteRef/>
      </w:r>
      <w:r w:rsidRPr="00F53597">
        <w:rPr>
          <w:color w:val="000000" w:themeColor="text1"/>
          <w:sz w:val="20"/>
          <w:szCs w:val="20"/>
        </w:rPr>
        <w:t xml:space="preserve"> Phạm </w:t>
      </w:r>
      <w:r>
        <w:rPr>
          <w:color w:val="000000" w:themeColor="text1"/>
          <w:sz w:val="20"/>
          <w:szCs w:val="20"/>
        </w:rPr>
        <w:t>pháp kinh tế xảy ra 0</w:t>
      </w:r>
      <w:r w:rsidR="00FE5FDD">
        <w:rPr>
          <w:color w:val="000000" w:themeColor="text1"/>
          <w:sz w:val="20"/>
          <w:szCs w:val="20"/>
        </w:rPr>
        <w:t>4</w:t>
      </w:r>
      <w:r>
        <w:rPr>
          <w:color w:val="000000" w:themeColor="text1"/>
          <w:sz w:val="20"/>
          <w:szCs w:val="20"/>
        </w:rPr>
        <w:t xml:space="preserve"> vụ, phạm pháp </w:t>
      </w:r>
      <w:r w:rsidR="00FE5FDD">
        <w:rPr>
          <w:color w:val="000000" w:themeColor="text1"/>
          <w:sz w:val="20"/>
          <w:szCs w:val="20"/>
        </w:rPr>
        <w:t>về tàn trữ chất ma túy</w:t>
      </w:r>
      <w:r>
        <w:rPr>
          <w:color w:val="000000" w:themeColor="text1"/>
          <w:sz w:val="20"/>
          <w:szCs w:val="20"/>
        </w:rPr>
        <w:t xml:space="preserve"> </w:t>
      </w:r>
      <w:r w:rsidR="00FE5FDD">
        <w:rPr>
          <w:color w:val="000000" w:themeColor="text1"/>
          <w:sz w:val="20"/>
          <w:szCs w:val="20"/>
        </w:rPr>
        <w:t>01</w:t>
      </w:r>
      <w:r>
        <w:rPr>
          <w:color w:val="000000" w:themeColor="text1"/>
          <w:sz w:val="20"/>
          <w:szCs w:val="20"/>
        </w:rPr>
        <w:t xml:space="preserve"> vụ, </w:t>
      </w:r>
      <w:r w:rsidR="00FE5FDD">
        <w:rPr>
          <w:color w:val="000000" w:themeColor="text1"/>
          <w:sz w:val="20"/>
          <w:szCs w:val="20"/>
        </w:rPr>
        <w:t xml:space="preserve">tệ nạn xã hội 02 vụ và </w:t>
      </w:r>
      <w:r>
        <w:rPr>
          <w:color w:val="000000" w:themeColor="text1"/>
          <w:sz w:val="20"/>
          <w:szCs w:val="20"/>
        </w:rPr>
        <w:t xml:space="preserve">xử phạt </w:t>
      </w:r>
      <w:r w:rsidR="00FE5FDD">
        <w:rPr>
          <w:color w:val="000000" w:themeColor="text1"/>
          <w:sz w:val="20"/>
          <w:szCs w:val="20"/>
        </w:rPr>
        <w:t>190</w:t>
      </w:r>
      <w:r>
        <w:rPr>
          <w:color w:val="000000" w:themeColor="text1"/>
          <w:sz w:val="20"/>
          <w:szCs w:val="20"/>
        </w:rPr>
        <w:t xml:space="preserve"> trường hợp vi phạm Chỉ thị 16, với số tiền </w:t>
      </w:r>
      <w:r w:rsidR="00FE5FDD">
        <w:rPr>
          <w:color w:val="000000" w:themeColor="text1"/>
          <w:sz w:val="20"/>
          <w:szCs w:val="20"/>
        </w:rPr>
        <w:t>380</w:t>
      </w:r>
      <w:r>
        <w:rPr>
          <w:color w:val="000000" w:themeColor="text1"/>
          <w:sz w:val="20"/>
          <w:szCs w:val="20"/>
        </w:rPr>
        <w:t>.000.000 đồng</w:t>
      </w:r>
      <w:r w:rsidRPr="00F5359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05863"/>
      <w:docPartObj>
        <w:docPartGallery w:val="Page Numbers (Top of Page)"/>
        <w:docPartUnique/>
      </w:docPartObj>
    </w:sdtPr>
    <w:sdtEndPr>
      <w:rPr>
        <w:noProof/>
      </w:rPr>
    </w:sdtEndPr>
    <w:sdtContent>
      <w:p w:rsidR="00FC7AC0" w:rsidRDefault="002E610E">
        <w:pPr>
          <w:pStyle w:val="Header"/>
          <w:jc w:val="center"/>
        </w:pPr>
        <w:r>
          <w:fldChar w:fldCharType="begin"/>
        </w:r>
        <w:r>
          <w:instrText xml:space="preserve"> PAGE   \* MERGEFORMAT </w:instrText>
        </w:r>
        <w:r>
          <w:fldChar w:fldCharType="separate"/>
        </w:r>
        <w:r w:rsidR="00EF09BE">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BD"/>
    <w:rsid w:val="000105B4"/>
    <w:rsid w:val="001E0A56"/>
    <w:rsid w:val="002357BD"/>
    <w:rsid w:val="00283116"/>
    <w:rsid w:val="002E610E"/>
    <w:rsid w:val="003C1EA8"/>
    <w:rsid w:val="004239E8"/>
    <w:rsid w:val="0066679C"/>
    <w:rsid w:val="006801BB"/>
    <w:rsid w:val="007E6D85"/>
    <w:rsid w:val="00953C87"/>
    <w:rsid w:val="009E7A12"/>
    <w:rsid w:val="00AC554F"/>
    <w:rsid w:val="00B861FC"/>
    <w:rsid w:val="00C63F9A"/>
    <w:rsid w:val="00EF09BE"/>
    <w:rsid w:val="00FE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B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357BD"/>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2357BD"/>
    <w:pPr>
      <w:keepNext/>
      <w:jc w:val="center"/>
      <w:outlineLvl w:val="2"/>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7BD"/>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2357BD"/>
    <w:rPr>
      <w:rFonts w:ascii="Times New Roman" w:eastAsia="Times New Roman" w:hAnsi="Times New Roman" w:cs="Times New Roman"/>
      <w:b/>
      <w:sz w:val="28"/>
      <w:szCs w:val="20"/>
      <w:lang w:val="x-none" w:eastAsia="x-none"/>
    </w:rPr>
  </w:style>
  <w:style w:type="paragraph" w:styleId="Footer">
    <w:name w:val="footer"/>
    <w:basedOn w:val="Normal"/>
    <w:link w:val="FooterChar"/>
    <w:uiPriority w:val="99"/>
    <w:rsid w:val="002357B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357BD"/>
    <w:rPr>
      <w:rFonts w:ascii="Times New Roman" w:eastAsia="Times New Roman" w:hAnsi="Times New Roman" w:cs="Times New Roman"/>
      <w:sz w:val="28"/>
      <w:szCs w:val="28"/>
      <w:lang w:val="x-none" w:eastAsia="x-none"/>
    </w:rPr>
  </w:style>
  <w:style w:type="character" w:styleId="PageNumber">
    <w:name w:val="page number"/>
    <w:basedOn w:val="DefaultParagraphFont"/>
    <w:rsid w:val="002357BD"/>
  </w:style>
  <w:style w:type="paragraph" w:styleId="FootnoteText">
    <w:name w:val="footnote text"/>
    <w:basedOn w:val="Normal"/>
    <w:link w:val="FootnoteTextChar"/>
    <w:uiPriority w:val="99"/>
    <w:rsid w:val="002357BD"/>
    <w:rPr>
      <w:sz w:val="20"/>
      <w:szCs w:val="20"/>
    </w:rPr>
  </w:style>
  <w:style w:type="character" w:customStyle="1" w:styleId="FootnoteTextChar">
    <w:name w:val="Footnote Text Char"/>
    <w:basedOn w:val="DefaultParagraphFont"/>
    <w:link w:val="FootnoteText"/>
    <w:uiPriority w:val="99"/>
    <w:rsid w:val="002357BD"/>
    <w:rPr>
      <w:rFonts w:ascii="Times New Roman" w:eastAsia="Times New Roman" w:hAnsi="Times New Roman" w:cs="Times New Roman"/>
      <w:sz w:val="20"/>
      <w:szCs w:val="20"/>
    </w:rPr>
  </w:style>
  <w:style w:type="character" w:styleId="FootnoteReference">
    <w:name w:val="footnote reference"/>
    <w:uiPriority w:val="99"/>
    <w:rsid w:val="002357BD"/>
    <w:rPr>
      <w:vertAlign w:val="superscript"/>
    </w:rPr>
  </w:style>
  <w:style w:type="paragraph" w:customStyle="1" w:styleId="Body1">
    <w:name w:val="Body 1"/>
    <w:rsid w:val="002357BD"/>
    <w:pPr>
      <w:spacing w:after="0" w:line="240" w:lineRule="auto"/>
      <w:outlineLvl w:val="0"/>
    </w:pPr>
    <w:rPr>
      <w:rFonts w:ascii="Times New Roman" w:eastAsia="Arial Unicode MS" w:hAnsi="Times New Roman" w:cs="Times New Roman"/>
      <w:color w:val="000000"/>
      <w:sz w:val="28"/>
      <w:szCs w:val="20"/>
      <w:u w:color="000000"/>
    </w:rPr>
  </w:style>
  <w:style w:type="paragraph" w:styleId="Header">
    <w:name w:val="header"/>
    <w:basedOn w:val="Normal"/>
    <w:link w:val="HeaderChar"/>
    <w:uiPriority w:val="99"/>
    <w:unhideWhenUsed/>
    <w:rsid w:val="002357BD"/>
    <w:pPr>
      <w:tabs>
        <w:tab w:val="center" w:pos="4680"/>
        <w:tab w:val="right" w:pos="9360"/>
      </w:tabs>
    </w:pPr>
  </w:style>
  <w:style w:type="character" w:customStyle="1" w:styleId="HeaderChar">
    <w:name w:val="Header Char"/>
    <w:basedOn w:val="DefaultParagraphFont"/>
    <w:link w:val="Header"/>
    <w:uiPriority w:val="99"/>
    <w:rsid w:val="002357BD"/>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B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357BD"/>
    <w:pPr>
      <w:keepNext/>
      <w:spacing w:before="240" w:after="60"/>
      <w:outlineLvl w:val="0"/>
    </w:pPr>
    <w:rPr>
      <w:rFonts w:ascii="Cambria" w:hAnsi="Cambria"/>
      <w:b/>
      <w:bCs/>
      <w:kern w:val="32"/>
      <w:sz w:val="32"/>
      <w:szCs w:val="32"/>
      <w:lang w:val="x-none" w:eastAsia="x-none"/>
    </w:rPr>
  </w:style>
  <w:style w:type="paragraph" w:styleId="Heading3">
    <w:name w:val="heading 3"/>
    <w:basedOn w:val="Normal"/>
    <w:next w:val="Normal"/>
    <w:link w:val="Heading3Char"/>
    <w:qFormat/>
    <w:rsid w:val="002357BD"/>
    <w:pPr>
      <w:keepNext/>
      <w:jc w:val="center"/>
      <w:outlineLvl w:val="2"/>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7BD"/>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2357BD"/>
    <w:rPr>
      <w:rFonts w:ascii="Times New Roman" w:eastAsia="Times New Roman" w:hAnsi="Times New Roman" w:cs="Times New Roman"/>
      <w:b/>
      <w:sz w:val="28"/>
      <w:szCs w:val="20"/>
      <w:lang w:val="x-none" w:eastAsia="x-none"/>
    </w:rPr>
  </w:style>
  <w:style w:type="paragraph" w:styleId="Footer">
    <w:name w:val="footer"/>
    <w:basedOn w:val="Normal"/>
    <w:link w:val="FooterChar"/>
    <w:uiPriority w:val="99"/>
    <w:rsid w:val="002357B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357BD"/>
    <w:rPr>
      <w:rFonts w:ascii="Times New Roman" w:eastAsia="Times New Roman" w:hAnsi="Times New Roman" w:cs="Times New Roman"/>
      <w:sz w:val="28"/>
      <w:szCs w:val="28"/>
      <w:lang w:val="x-none" w:eastAsia="x-none"/>
    </w:rPr>
  </w:style>
  <w:style w:type="character" w:styleId="PageNumber">
    <w:name w:val="page number"/>
    <w:basedOn w:val="DefaultParagraphFont"/>
    <w:rsid w:val="002357BD"/>
  </w:style>
  <w:style w:type="paragraph" w:styleId="FootnoteText">
    <w:name w:val="footnote text"/>
    <w:basedOn w:val="Normal"/>
    <w:link w:val="FootnoteTextChar"/>
    <w:uiPriority w:val="99"/>
    <w:rsid w:val="002357BD"/>
    <w:rPr>
      <w:sz w:val="20"/>
      <w:szCs w:val="20"/>
    </w:rPr>
  </w:style>
  <w:style w:type="character" w:customStyle="1" w:styleId="FootnoteTextChar">
    <w:name w:val="Footnote Text Char"/>
    <w:basedOn w:val="DefaultParagraphFont"/>
    <w:link w:val="FootnoteText"/>
    <w:uiPriority w:val="99"/>
    <w:rsid w:val="002357BD"/>
    <w:rPr>
      <w:rFonts w:ascii="Times New Roman" w:eastAsia="Times New Roman" w:hAnsi="Times New Roman" w:cs="Times New Roman"/>
      <w:sz w:val="20"/>
      <w:szCs w:val="20"/>
    </w:rPr>
  </w:style>
  <w:style w:type="character" w:styleId="FootnoteReference">
    <w:name w:val="footnote reference"/>
    <w:uiPriority w:val="99"/>
    <w:rsid w:val="002357BD"/>
    <w:rPr>
      <w:vertAlign w:val="superscript"/>
    </w:rPr>
  </w:style>
  <w:style w:type="paragraph" w:customStyle="1" w:styleId="Body1">
    <w:name w:val="Body 1"/>
    <w:rsid w:val="002357BD"/>
    <w:pPr>
      <w:spacing w:after="0" w:line="240" w:lineRule="auto"/>
      <w:outlineLvl w:val="0"/>
    </w:pPr>
    <w:rPr>
      <w:rFonts w:ascii="Times New Roman" w:eastAsia="Arial Unicode MS" w:hAnsi="Times New Roman" w:cs="Times New Roman"/>
      <w:color w:val="000000"/>
      <w:sz w:val="28"/>
      <w:szCs w:val="20"/>
      <w:u w:color="000000"/>
    </w:rPr>
  </w:style>
  <w:style w:type="paragraph" w:styleId="Header">
    <w:name w:val="header"/>
    <w:basedOn w:val="Normal"/>
    <w:link w:val="HeaderChar"/>
    <w:uiPriority w:val="99"/>
    <w:unhideWhenUsed/>
    <w:rsid w:val="002357BD"/>
    <w:pPr>
      <w:tabs>
        <w:tab w:val="center" w:pos="4680"/>
        <w:tab w:val="right" w:pos="9360"/>
      </w:tabs>
    </w:pPr>
  </w:style>
  <w:style w:type="character" w:customStyle="1" w:styleId="HeaderChar">
    <w:name w:val="Header Char"/>
    <w:basedOn w:val="DefaultParagraphFont"/>
    <w:link w:val="Header"/>
    <w:uiPriority w:val="99"/>
    <w:rsid w:val="002357B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2021-09-21T00:56:00Z</dcterms:created>
  <dcterms:modified xsi:type="dcterms:W3CDTF">2021-09-21T10:43:00Z</dcterms:modified>
</cp:coreProperties>
</file>